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2"/>
          <w:footerReference w:type="default" r:id="rId13"/>
          <w:headerReference w:type="first" r:id="rId14"/>
          <w:footerReference w:type="first" r:id="rId15"/>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6"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7A4A87AE" w:rsidR="00C2682A" w:rsidRPr="00AB6D88" w:rsidRDefault="0049279F" w:rsidP="00557FB8">
                <w:pPr>
                  <w:rPr>
                    <w:rStyle w:val="PlaceholderText"/>
                    <w:rFonts w:cs="Arial"/>
                  </w:rPr>
                </w:pPr>
                <w:r>
                  <w:rPr>
                    <w:rStyle w:val="PlaceholderText"/>
                    <w:rFonts w:cs="Arial"/>
                  </w:rPr>
                  <w:t>WWF E</w:t>
                </w:r>
                <w:r w:rsidR="00557FB8">
                  <w:rPr>
                    <w:rStyle w:val="PlaceholderText"/>
                    <w:rFonts w:cs="Arial"/>
                    <w:lang w:val="en-BE"/>
                  </w:rPr>
                  <w:t>uropean Policy Office</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62ACC26F" w:rsidR="00C2682A" w:rsidRPr="00AB6D88" w:rsidRDefault="00C2682A" w:rsidP="00FA5524">
            <w:pPr>
              <w:rPr>
                <w:rFonts w:cs="Arial"/>
              </w:rPr>
            </w:pPr>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2AEB6197" w:rsidR="00C2682A" w:rsidRPr="00AB6D88" w:rsidRDefault="00557FB8"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747C9856" w:rsidR="00C2682A" w:rsidRPr="00AB6D88" w:rsidRDefault="00557FB8" w:rsidP="00FA5524">
                <w:pPr>
                  <w:rPr>
                    <w:rFonts w:cs="Arial"/>
                  </w:rPr>
                </w:pPr>
                <w:r>
                  <w:rPr>
                    <w:rFonts w:cs="Arial"/>
                  </w:rPr>
                  <w:t>Europe</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1C96DAE" w14:textId="5CEFCA5B" w:rsidR="000920EE" w:rsidRPr="000920EE" w:rsidRDefault="0049279F" w:rsidP="0049279F">
      <w:pPr>
        <w:spacing w:after="160" w:line="259" w:lineRule="auto"/>
        <w:rPr>
          <w:rFonts w:ascii="Calibri" w:eastAsia="Calibri" w:hAnsi="Calibri"/>
          <w:sz w:val="22"/>
          <w:szCs w:val="22"/>
          <w:lang w:val="en-BE" w:eastAsia="en-US"/>
        </w:rPr>
      </w:pPr>
      <w:permStart w:id="1100430741" w:edGrp="everyone"/>
      <w:r w:rsidRPr="0049279F">
        <w:rPr>
          <w:rFonts w:ascii="Calibri" w:eastAsia="Calibri" w:hAnsi="Calibri"/>
          <w:sz w:val="22"/>
          <w:szCs w:val="22"/>
          <w:lang w:eastAsia="en-US"/>
        </w:rPr>
        <w:t>WWF appreciates the o</w:t>
      </w:r>
      <w:r>
        <w:rPr>
          <w:rFonts w:ascii="Calibri" w:eastAsia="Calibri" w:hAnsi="Calibri"/>
          <w:sz w:val="22"/>
          <w:szCs w:val="22"/>
          <w:lang w:eastAsia="en-US"/>
        </w:rPr>
        <w:t xml:space="preserve">pportunity to contribute to this consultation and strongly welcomes the ESMA objective to prevent </w:t>
      </w:r>
      <w:r w:rsidRPr="0049279F">
        <w:rPr>
          <w:rFonts w:ascii="Calibri" w:eastAsia="Calibri" w:hAnsi="Calibri"/>
          <w:sz w:val="22"/>
          <w:szCs w:val="22"/>
          <w:lang w:eastAsia="en-US"/>
        </w:rPr>
        <w:t xml:space="preserve">greenwashing. As a science-based non-governmental organization, WWF seeks to support the systemic shift of our economies into our planetary boundaries (including a net-zero </w:t>
      </w:r>
      <w:r>
        <w:rPr>
          <w:rFonts w:ascii="Calibri" w:eastAsia="Calibri" w:hAnsi="Calibri"/>
          <w:sz w:val="22"/>
          <w:szCs w:val="22"/>
          <w:lang w:eastAsia="en-US"/>
        </w:rPr>
        <w:t xml:space="preserve">emission </w:t>
      </w:r>
      <w:r w:rsidRPr="0049279F">
        <w:rPr>
          <w:rFonts w:ascii="Calibri" w:eastAsia="Calibri" w:hAnsi="Calibri"/>
          <w:sz w:val="22"/>
          <w:szCs w:val="22"/>
          <w:lang w:eastAsia="en-US"/>
        </w:rPr>
        <w:t>economy). WWF takes a systemic view that the whole financial sector will need to contribute to this environmental transition, by</w:t>
      </w:r>
      <w:r w:rsidR="000920EE">
        <w:rPr>
          <w:rFonts w:ascii="Calibri" w:eastAsia="Calibri" w:hAnsi="Calibri"/>
          <w:sz w:val="22"/>
          <w:szCs w:val="22"/>
          <w:lang w:val="en-BE" w:eastAsia="en-US"/>
        </w:rPr>
        <w:t xml:space="preserve"> 4 ways</w:t>
      </w:r>
      <w:r w:rsidR="00557FB8">
        <w:rPr>
          <w:rFonts w:ascii="Calibri" w:eastAsia="Calibri" w:hAnsi="Calibri"/>
          <w:sz w:val="22"/>
          <w:szCs w:val="22"/>
          <w:lang w:val="en-BE" w:eastAsia="en-US"/>
        </w:rPr>
        <w:t xml:space="preserve"> schematically</w:t>
      </w:r>
      <w:r w:rsidR="000920EE">
        <w:rPr>
          <w:rFonts w:ascii="Calibri" w:eastAsia="Calibri" w:hAnsi="Calibri"/>
          <w:sz w:val="22"/>
          <w:szCs w:val="22"/>
          <w:lang w:val="en-BE" w:eastAsia="en-US"/>
        </w:rPr>
        <w:t>:</w:t>
      </w:r>
    </w:p>
    <w:p w14:paraId="73408ACF" w14:textId="7EB6D58E" w:rsidR="000920EE" w:rsidRDefault="0049279F" w:rsidP="0049279F">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(1) immediately </w:t>
      </w:r>
      <w:r w:rsidRPr="0049279F">
        <w:rPr>
          <w:rFonts w:ascii="Calibri" w:eastAsia="Calibri" w:hAnsi="Calibri"/>
          <w:sz w:val="22"/>
          <w:szCs w:val="22"/>
          <w:lang w:eastAsia="en-US"/>
        </w:rPr>
        <w:t xml:space="preserve">ending support to </w:t>
      </w:r>
      <w:r>
        <w:rPr>
          <w:rFonts w:ascii="Calibri" w:eastAsia="Calibri" w:hAnsi="Calibri"/>
          <w:sz w:val="22"/>
          <w:szCs w:val="22"/>
          <w:lang w:eastAsia="en-US"/>
        </w:rPr>
        <w:t xml:space="preserve">new </w:t>
      </w:r>
      <w:r w:rsidRPr="0049279F">
        <w:rPr>
          <w:rFonts w:ascii="Calibri" w:eastAsia="Calibri" w:hAnsi="Calibri"/>
          <w:sz w:val="22"/>
          <w:szCs w:val="22"/>
          <w:lang w:eastAsia="en-US"/>
        </w:rPr>
        <w:t>harmful activities</w:t>
      </w:r>
      <w:r w:rsidR="000920EE">
        <w:rPr>
          <w:rFonts w:ascii="Calibri" w:eastAsia="Calibri" w:hAnsi="Calibri"/>
          <w:sz w:val="22"/>
          <w:szCs w:val="22"/>
          <w:lang w:eastAsia="en-US"/>
        </w:rPr>
        <w:t>;</w:t>
      </w:r>
    </w:p>
    <w:p w14:paraId="5851F46C" w14:textId="2EF3FB8B" w:rsidR="000920EE" w:rsidRDefault="0049279F" w:rsidP="0049279F">
      <w:p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(2) </w:t>
      </w:r>
      <w:r w:rsidR="000920EE">
        <w:rPr>
          <w:rFonts w:ascii="Calibri" w:eastAsia="Calibri" w:hAnsi="Calibri"/>
          <w:sz w:val="22"/>
          <w:szCs w:val="22"/>
          <w:lang w:val="en-BE" w:eastAsia="en-US"/>
        </w:rPr>
        <w:t xml:space="preserve">increasing support to </w:t>
      </w:r>
      <w:r w:rsidR="000920EE">
        <w:rPr>
          <w:rFonts w:ascii="Calibri" w:eastAsia="Calibri" w:hAnsi="Calibri"/>
          <w:sz w:val="22"/>
          <w:szCs w:val="22"/>
          <w:lang w:eastAsia="en-US"/>
        </w:rPr>
        <w:t>sustainable activities;</w:t>
      </w:r>
    </w:p>
    <w:p w14:paraId="509F1345" w14:textId="4F0C4034" w:rsidR="000920EE" w:rsidRPr="000920EE" w:rsidRDefault="0049279F" w:rsidP="0049279F">
      <w:pPr>
        <w:spacing w:after="160" w:line="259" w:lineRule="auto"/>
        <w:rPr>
          <w:rFonts w:ascii="Calibri" w:eastAsia="Calibri" w:hAnsi="Calibri"/>
          <w:sz w:val="22"/>
          <w:szCs w:val="22"/>
          <w:lang w:val="en-BE" w:eastAsia="en-US"/>
        </w:rPr>
      </w:pPr>
      <w:r>
        <w:rPr>
          <w:rFonts w:ascii="Calibri" w:eastAsia="Calibri" w:hAnsi="Calibri"/>
          <w:sz w:val="22"/>
          <w:szCs w:val="22"/>
          <w:lang w:eastAsia="en-US"/>
        </w:rPr>
        <w:t>(3) transitioning existing harmful activities towards sus</w:t>
      </w:r>
      <w:r w:rsidR="000920EE">
        <w:rPr>
          <w:rFonts w:ascii="Calibri" w:eastAsia="Calibri" w:hAnsi="Calibri"/>
          <w:sz w:val="22"/>
          <w:szCs w:val="22"/>
          <w:lang w:eastAsia="en-US"/>
        </w:rPr>
        <w:t>tainability in a timely way</w:t>
      </w:r>
      <w:r w:rsidR="000920EE">
        <w:rPr>
          <w:rFonts w:ascii="Calibri" w:eastAsia="Calibri" w:hAnsi="Calibri"/>
          <w:sz w:val="22"/>
          <w:szCs w:val="22"/>
          <w:lang w:val="en-BE" w:eastAsia="en-US"/>
        </w:rPr>
        <w:t>;</w:t>
      </w:r>
    </w:p>
    <w:p w14:paraId="68092B40" w14:textId="77777777" w:rsidR="000920EE" w:rsidRDefault="0049279F" w:rsidP="0049279F">
      <w:pPr>
        <w:spacing w:after="160" w:line="259" w:lineRule="auto"/>
        <w:rPr>
          <w:rFonts w:ascii="Calibri" w:eastAsia="Calibri" w:hAnsi="Calibri"/>
          <w:sz w:val="22"/>
          <w:szCs w:val="22"/>
          <w:lang w:eastAsia="en-US"/>
        </w:rPr>
      </w:pPr>
      <w:r>
        <w:rPr>
          <w:rFonts w:ascii="Calibri" w:eastAsia="Calibri" w:hAnsi="Calibri"/>
          <w:sz w:val="22"/>
          <w:szCs w:val="22"/>
          <w:lang w:eastAsia="en-US"/>
        </w:rPr>
        <w:t>(4) phasing out existing harmful activities that cannot be transitioned in a timely way</w:t>
      </w:r>
      <w:r w:rsidRPr="0049279F">
        <w:rPr>
          <w:rFonts w:ascii="Calibri" w:eastAsia="Calibri" w:hAnsi="Calibri"/>
          <w:sz w:val="22"/>
          <w:szCs w:val="22"/>
          <w:lang w:eastAsia="en-US"/>
        </w:rPr>
        <w:t>.</w:t>
      </w:r>
    </w:p>
    <w:p w14:paraId="75DF06D8" w14:textId="1A4BC675" w:rsidR="0049279F" w:rsidRPr="0049279F" w:rsidRDefault="0049279F" w:rsidP="0049279F">
      <w:pPr>
        <w:spacing w:after="160" w:line="259" w:lineRule="auto"/>
        <w:rPr>
          <w:rFonts w:ascii="Calibri" w:eastAsia="Calibri" w:hAnsi="Calibri"/>
          <w:sz w:val="22"/>
          <w:szCs w:val="22"/>
          <w:lang w:eastAsia="en-US"/>
        </w:rPr>
      </w:pPr>
      <w:r w:rsidRPr="0049279F">
        <w:rPr>
          <w:rFonts w:ascii="Calibri" w:eastAsia="Calibri" w:hAnsi="Calibri"/>
          <w:sz w:val="22"/>
          <w:szCs w:val="22"/>
          <w:lang w:eastAsia="en-US"/>
        </w:rPr>
        <w:t xml:space="preserve">In such an approach, every financial flow should </w:t>
      </w:r>
      <w:r>
        <w:rPr>
          <w:rFonts w:ascii="Calibri" w:eastAsia="Calibri" w:hAnsi="Calibri"/>
          <w:sz w:val="22"/>
          <w:szCs w:val="22"/>
          <w:lang w:eastAsia="en-US"/>
        </w:rPr>
        <w:t xml:space="preserve">be evaluated with regard to </w:t>
      </w:r>
      <w:r w:rsidRPr="0049279F">
        <w:rPr>
          <w:rFonts w:ascii="Calibri" w:eastAsia="Calibri" w:hAnsi="Calibri"/>
          <w:sz w:val="22"/>
          <w:szCs w:val="22"/>
          <w:lang w:eastAsia="en-US"/>
        </w:rPr>
        <w:t>its potential contribution to a sustainability objective.</w:t>
      </w:r>
    </w:p>
    <w:p w14:paraId="19E4FCB2" w14:textId="081680C3" w:rsidR="0049279F" w:rsidRDefault="0049279F" w:rsidP="0049279F">
      <w:pPr>
        <w:spacing w:after="160" w:line="259" w:lineRule="auto"/>
        <w:rPr>
          <w:rFonts w:ascii="Calibri" w:eastAsia="Calibri" w:hAnsi="Calibri"/>
          <w:sz w:val="22"/>
          <w:szCs w:val="22"/>
          <w:lang w:eastAsia="en-US"/>
        </w:rPr>
      </w:pPr>
      <w:r w:rsidRPr="0049279F">
        <w:rPr>
          <w:rFonts w:ascii="Calibri" w:eastAsia="Calibri" w:hAnsi="Calibri"/>
          <w:sz w:val="22"/>
          <w:szCs w:val="22"/>
          <w:lang w:eastAsia="en-US"/>
        </w:rPr>
        <w:t>Greenwashing is a dynamic phenomenon. Expectations on what needs to be achieved change over time. With regard to environmental objectives, the expectations grow as the consequences of our actions become more apparent. The already notable increasing gap to meet these expectations describes the risk of greenwashing.</w:t>
      </w:r>
    </w:p>
    <w:p w14:paraId="669F9F46" w14:textId="3F906DDB" w:rsidR="002C68F5" w:rsidRDefault="009132FE" w:rsidP="00170DFF">
      <w:pPr>
        <w:pStyle w:val="ListParagraph"/>
        <w:numPr>
          <w:ilvl w:val="0"/>
          <w:numId w:val="41"/>
        </w:numPr>
        <w:spacing w:after="160" w:line="259" w:lineRule="auto"/>
        <w:rPr>
          <w:rFonts w:ascii="Calibri" w:eastAsia="Calibri" w:hAnsi="Calibri"/>
          <w:sz w:val="22"/>
          <w:szCs w:val="22"/>
          <w:lang w:eastAsia="en-US"/>
        </w:rPr>
      </w:pPr>
      <w:r w:rsidRPr="002C68F5">
        <w:rPr>
          <w:rFonts w:ascii="Calibri" w:eastAsia="Calibri" w:hAnsi="Calibri"/>
          <w:sz w:val="22"/>
          <w:szCs w:val="22"/>
          <w:lang w:eastAsia="en-US"/>
        </w:rPr>
        <w:t xml:space="preserve">WWF agrees that funds’ names are an important element, in particular for marketing claims. </w:t>
      </w:r>
      <w:r w:rsidR="008E110C" w:rsidRPr="002C68F5">
        <w:rPr>
          <w:rFonts w:ascii="Calibri" w:eastAsia="Calibri" w:hAnsi="Calibri"/>
          <w:sz w:val="22"/>
          <w:szCs w:val="22"/>
          <w:lang w:eastAsia="en-US"/>
        </w:rPr>
        <w:t>Regulatory guidance on funds’ names is therefore relevant.</w:t>
      </w:r>
    </w:p>
    <w:p w14:paraId="22D33244" w14:textId="6EB79316" w:rsidR="002C68F5" w:rsidRDefault="002C68F5" w:rsidP="00170DFF">
      <w:pPr>
        <w:pStyle w:val="ListParagraph"/>
        <w:numPr>
          <w:ilvl w:val="0"/>
          <w:numId w:val="41"/>
        </w:numPr>
        <w:spacing w:after="160" w:line="259" w:lineRule="auto"/>
        <w:rPr>
          <w:rFonts w:ascii="Calibri" w:eastAsia="Calibri" w:hAnsi="Calibri"/>
          <w:sz w:val="22"/>
          <w:szCs w:val="22"/>
          <w:lang w:eastAsia="en-US"/>
        </w:rPr>
      </w:pPr>
      <w:r>
        <w:rPr>
          <w:rFonts w:ascii="Calibri" w:eastAsia="Calibri" w:hAnsi="Calibri"/>
          <w:sz w:val="22"/>
          <w:szCs w:val="22"/>
          <w:lang w:eastAsia="en-US"/>
        </w:rPr>
        <w:t xml:space="preserve">In particular, the word ‘impact’ is important for retail investors as it suggests a clear </w:t>
      </w:r>
      <w:r w:rsidR="000920EE">
        <w:rPr>
          <w:rFonts w:ascii="Calibri" w:eastAsia="Calibri" w:hAnsi="Calibri"/>
          <w:sz w:val="22"/>
          <w:szCs w:val="22"/>
          <w:lang w:eastAsia="en-US"/>
        </w:rPr>
        <w:t>positive ben</w:t>
      </w:r>
      <w:r w:rsidR="00CB068E">
        <w:rPr>
          <w:rFonts w:ascii="Calibri" w:eastAsia="Calibri" w:hAnsi="Calibri"/>
          <w:sz w:val="22"/>
          <w:szCs w:val="22"/>
          <w:lang w:eastAsia="en-US"/>
        </w:rPr>
        <w:t>efit for one or several sustainability issues.</w:t>
      </w:r>
    </w:p>
    <w:p w14:paraId="6F665622" w14:textId="6DB4A899" w:rsidR="002C68F5" w:rsidRPr="002C68F5" w:rsidRDefault="008E110C" w:rsidP="00170DFF">
      <w:pPr>
        <w:pStyle w:val="ListParagraph"/>
        <w:numPr>
          <w:ilvl w:val="0"/>
          <w:numId w:val="41"/>
        </w:numPr>
        <w:spacing w:after="160" w:line="259" w:lineRule="auto"/>
        <w:rPr>
          <w:rFonts w:ascii="Calibri" w:eastAsia="Calibri" w:hAnsi="Calibri"/>
          <w:sz w:val="22"/>
          <w:szCs w:val="22"/>
          <w:lang w:eastAsia="en-US"/>
        </w:rPr>
      </w:pPr>
      <w:r w:rsidRPr="002C68F5">
        <w:rPr>
          <w:rFonts w:ascii="Calibri" w:eastAsia="Calibri" w:hAnsi="Calibri"/>
          <w:sz w:val="22"/>
          <w:szCs w:val="22"/>
          <w:lang w:eastAsia="en-US"/>
        </w:rPr>
        <w:t>How</w:t>
      </w:r>
      <w:r w:rsidR="002C68F5" w:rsidRPr="002C68F5">
        <w:rPr>
          <w:rFonts w:ascii="Calibri" w:eastAsia="Calibri" w:hAnsi="Calibri"/>
          <w:sz w:val="22"/>
          <w:szCs w:val="22"/>
          <w:lang w:eastAsia="en-US"/>
        </w:rPr>
        <w:t>e</w:t>
      </w:r>
      <w:r w:rsidRPr="002C68F5">
        <w:rPr>
          <w:rFonts w:ascii="Calibri" w:eastAsia="Calibri" w:hAnsi="Calibri"/>
          <w:sz w:val="22"/>
          <w:szCs w:val="22"/>
          <w:lang w:eastAsia="en-US"/>
        </w:rPr>
        <w:t xml:space="preserve">ver, </w:t>
      </w:r>
      <w:r w:rsidR="002C68F5" w:rsidRPr="002C68F5">
        <w:rPr>
          <w:rFonts w:ascii="Calibri" w:eastAsia="Calibri" w:hAnsi="Calibri"/>
          <w:sz w:val="22"/>
          <w:szCs w:val="22"/>
          <w:lang w:eastAsia="en-US"/>
        </w:rPr>
        <w:t>funds names are</w:t>
      </w:r>
      <w:r w:rsidRPr="002C68F5">
        <w:rPr>
          <w:rFonts w:ascii="Calibri" w:eastAsia="Calibri" w:hAnsi="Calibri"/>
          <w:sz w:val="22"/>
          <w:szCs w:val="22"/>
          <w:lang w:eastAsia="en-US"/>
        </w:rPr>
        <w:t xml:space="preserve"> </w:t>
      </w:r>
      <w:r w:rsidR="009132FE" w:rsidRPr="002C68F5">
        <w:rPr>
          <w:rFonts w:ascii="Calibri" w:eastAsia="Calibri" w:hAnsi="Calibri"/>
          <w:sz w:val="22"/>
          <w:szCs w:val="22"/>
          <w:lang w:eastAsia="en-US"/>
        </w:rPr>
        <w:t>not the only relevant</w:t>
      </w:r>
      <w:r w:rsidRPr="002C68F5">
        <w:rPr>
          <w:rFonts w:ascii="Calibri" w:eastAsia="Calibri" w:hAnsi="Calibri"/>
          <w:sz w:val="22"/>
          <w:szCs w:val="22"/>
          <w:lang w:eastAsia="en-US"/>
        </w:rPr>
        <w:t xml:space="preserve"> element, and focusing only on this issue would have severe limitations. </w:t>
      </w:r>
      <w:r w:rsidR="002C68F5" w:rsidRPr="002C68F5">
        <w:rPr>
          <w:rFonts w:ascii="Calibri" w:eastAsia="Calibri" w:hAnsi="Calibri"/>
          <w:sz w:val="22"/>
          <w:szCs w:val="22"/>
          <w:lang w:eastAsia="en-US"/>
        </w:rPr>
        <w:t>As committed by the European Commission in its renewed sustainable finance strategy in July 2021, “The Commission will propose minimum sustainability criteria, or a combination of criteria for financial products that fall under Art. 8 of the SFDR, in order to guarantee minimum sustainability performance of such products to further strengthen a harmonised application of the Regulation and incentivise transitional efforts”. This calls for a comprehensive review of SFDR Articles 6, 8, 9, to put in place clear sets of minimum mandatory sustainability criteria which are robust and meaningful, to cover ALL ESG/sustainable/</w:t>
      </w:r>
      <w:r w:rsidR="00451F81">
        <w:rPr>
          <w:rFonts w:ascii="Calibri" w:eastAsia="Calibri" w:hAnsi="Calibri"/>
          <w:sz w:val="22"/>
          <w:szCs w:val="22"/>
          <w:lang w:eastAsia="en-US"/>
        </w:rPr>
        <w:t xml:space="preserve">green funds </w:t>
      </w:r>
      <w:r w:rsidR="002C68F5" w:rsidRPr="002C68F5">
        <w:rPr>
          <w:rFonts w:ascii="Calibri" w:eastAsia="Calibri" w:hAnsi="Calibri"/>
          <w:sz w:val="22"/>
          <w:szCs w:val="22"/>
          <w:lang w:eastAsia="en-US"/>
        </w:rPr>
        <w:t>whatever their name, in order to (1) prevent greenwashing</w:t>
      </w:r>
      <w:r w:rsidR="002C68F5">
        <w:rPr>
          <w:rFonts w:ascii="Calibri" w:eastAsia="Calibri" w:hAnsi="Calibri"/>
          <w:sz w:val="22"/>
          <w:szCs w:val="22"/>
          <w:lang w:eastAsia="en-US"/>
        </w:rPr>
        <w:t xml:space="preserve"> and (2) maximise sustainability benefits.</w:t>
      </w:r>
      <w:r w:rsidR="00451F81">
        <w:rPr>
          <w:rFonts w:ascii="Calibri" w:eastAsia="Calibri" w:hAnsi="Calibri"/>
          <w:sz w:val="22"/>
          <w:szCs w:val="22"/>
          <w:lang w:eastAsia="en-US"/>
        </w:rPr>
        <w:t xml:space="preserve"> WWF and other organisations issued</w:t>
      </w:r>
      <w:r w:rsidR="00451F81" w:rsidRPr="00874DED">
        <w:rPr>
          <w:rFonts w:ascii="Calibri" w:eastAsia="Calibri" w:hAnsi="Calibri"/>
          <w:sz w:val="22"/>
          <w:szCs w:val="22"/>
          <w:lang w:eastAsia="en-US"/>
        </w:rPr>
        <w:t xml:space="preserve"> </w:t>
      </w:r>
      <w:hyperlink r:id="rId17" w:history="1">
        <w:r w:rsidR="00451F81" w:rsidRPr="00450211">
          <w:rPr>
            <w:rStyle w:val="Hyperlink"/>
            <w:rFonts w:ascii="Calibri" w:eastAsia="Calibri" w:hAnsi="Calibri"/>
            <w:sz w:val="22"/>
            <w:szCs w:val="22"/>
            <w:lang w:eastAsia="en-US"/>
          </w:rPr>
          <w:t>recommendations</w:t>
        </w:r>
      </w:hyperlink>
      <w:r w:rsidR="00451F81" w:rsidRPr="00874DED">
        <w:rPr>
          <w:rFonts w:ascii="Calibri" w:eastAsia="Calibri" w:hAnsi="Calibri"/>
          <w:sz w:val="22"/>
          <w:szCs w:val="22"/>
          <w:lang w:eastAsia="en-US"/>
        </w:rPr>
        <w:t xml:space="preserve"> in that regard</w:t>
      </w:r>
      <w:r w:rsidR="00451F81">
        <w:rPr>
          <w:rFonts w:ascii="Calibri" w:eastAsia="Calibri" w:hAnsi="Calibri"/>
          <w:sz w:val="22"/>
          <w:szCs w:val="22"/>
          <w:lang w:eastAsia="en-US"/>
        </w:rPr>
        <w:t xml:space="preserve"> in 2021</w:t>
      </w:r>
      <w:r w:rsidR="00451F81" w:rsidRPr="00874DED">
        <w:rPr>
          <w:rFonts w:ascii="Calibri" w:eastAsia="Calibri" w:hAnsi="Calibri"/>
          <w:sz w:val="22"/>
          <w:szCs w:val="22"/>
          <w:lang w:eastAsia="en-US"/>
        </w:rPr>
        <w:t>.</w:t>
      </w:r>
    </w:p>
    <w:p w14:paraId="66BF370F" w14:textId="77777777" w:rsidR="0049279F" w:rsidRDefault="0049279F" w:rsidP="00874DED">
      <w:pPr>
        <w:spacing w:after="160" w:line="259" w:lineRule="auto"/>
        <w:rPr>
          <w:rFonts w:ascii="Calibri" w:eastAsia="Calibri" w:hAnsi="Calibri"/>
          <w:sz w:val="22"/>
          <w:szCs w:val="22"/>
          <w:lang w:eastAsia="en-US"/>
        </w:rPr>
      </w:pPr>
    </w:p>
    <w:permEnd w:id="1100430741"/>
    <w:p w14:paraId="3B95B420" w14:textId="6FA1EE15"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4D5AB38C" w14:textId="2D4A48F3" w:rsidR="00451F81" w:rsidRDefault="00451F81" w:rsidP="004832CB">
      <w:permStart w:id="1596738700" w:edGrp="everyone"/>
      <w:r>
        <w:t>WWF agrees</w:t>
      </w:r>
      <w:r w:rsidR="004832CB">
        <w:t xml:space="preserve"> with the introduction of quantitative minimum requirements for funds that use terms like 'sustainable', 'ESG', 'green', 'climate' etc. in their names</w:t>
      </w:r>
      <w:r>
        <w:t>.</w:t>
      </w:r>
      <w:r w:rsidR="00DB5C63">
        <w:t xml:space="preserve"> </w:t>
      </w:r>
    </w:p>
    <w:p w14:paraId="241EB44B" w14:textId="77777777" w:rsidR="00451F81" w:rsidRDefault="00451F81" w:rsidP="004832CB"/>
    <w:p w14:paraId="098AB592" w14:textId="0B431AEA" w:rsidR="00DB5C63" w:rsidRDefault="00451F81" w:rsidP="004832CB">
      <w:r>
        <w:t>H</w:t>
      </w:r>
      <w:r w:rsidR="00DB5C63">
        <w:t xml:space="preserve">owever we raise </w:t>
      </w:r>
      <w:r w:rsidR="00CB068E">
        <w:t>four related</w:t>
      </w:r>
      <w:r w:rsidR="00DB5C63">
        <w:t xml:space="preserve"> concerns:</w:t>
      </w:r>
    </w:p>
    <w:p w14:paraId="7BD19084" w14:textId="49A8DA70" w:rsidR="00DB5C63" w:rsidRPr="00DB5C63" w:rsidRDefault="00DB5C63" w:rsidP="00DB5C63">
      <w:pPr>
        <w:pStyle w:val="ListParagraph"/>
        <w:numPr>
          <w:ilvl w:val="0"/>
          <w:numId w:val="41"/>
        </w:numPr>
      </w:pPr>
      <w:r>
        <w:t xml:space="preserve">Other minimum requirements should be added for all ESG funds whatever their name, not only </w:t>
      </w:r>
      <w:r w:rsidRPr="00DB5C63">
        <w:t>quantitative thresholds</w:t>
      </w:r>
      <w:r>
        <w:t xml:space="preserve"> linked to their names.</w:t>
      </w:r>
    </w:p>
    <w:p w14:paraId="6DD852BB" w14:textId="590B0B50" w:rsidR="00DB5C63" w:rsidRPr="00DB5C63" w:rsidRDefault="00DB5C63" w:rsidP="00DB5C63">
      <w:pPr>
        <w:pStyle w:val="ListParagraph"/>
        <w:numPr>
          <w:ilvl w:val="0"/>
          <w:numId w:val="41"/>
        </w:numPr>
      </w:pPr>
      <w:r w:rsidRPr="00DB5C63">
        <w:t>T</w:t>
      </w:r>
      <w:r w:rsidR="00451F81" w:rsidRPr="00DB5C63">
        <w:t xml:space="preserve">he distinction between </w:t>
      </w:r>
      <w:r w:rsidR="004832CB">
        <w:t>funds that use the term 'sustainability' or related terms, and th</w:t>
      </w:r>
      <w:r w:rsidR="00451F81">
        <w:t>ose that use ESG-related terms is not clear</w:t>
      </w:r>
      <w:r w:rsidRPr="00DB5C63">
        <w:t xml:space="preserve"> and does not seem to be evidenced</w:t>
      </w:r>
      <w:r w:rsidR="00451F81" w:rsidRPr="00DB5C63">
        <w:t xml:space="preserve">. </w:t>
      </w:r>
      <w:r w:rsidRPr="00DB5C63">
        <w:t xml:space="preserve">There is no </w:t>
      </w:r>
      <w:r>
        <w:t>strong</w:t>
      </w:r>
      <w:r w:rsidRPr="00DB5C63">
        <w:t xml:space="preserve"> reason why different thresholds should apply to a</w:t>
      </w:r>
      <w:r>
        <w:t xml:space="preserve"> </w:t>
      </w:r>
      <w:r w:rsidRPr="00DB5C63">
        <w:t>‘climate action’</w:t>
      </w:r>
      <w:r>
        <w:t xml:space="preserve"> fund and a</w:t>
      </w:r>
      <w:r w:rsidRPr="00DB5C63">
        <w:t xml:space="preserve"> ‘sustainable action’</w:t>
      </w:r>
      <w:r>
        <w:t xml:space="preserve"> fund. We are not convinced that </w:t>
      </w:r>
      <w:r w:rsidR="00CB068E">
        <w:t>this criteria i</w:t>
      </w:r>
      <w:r>
        <w:t>s the most relevant criteria to set different qua</w:t>
      </w:r>
      <w:r w:rsidRPr="00DB5C63">
        <w:t>ntitative thresholds</w:t>
      </w:r>
      <w:r>
        <w:t>.</w:t>
      </w:r>
    </w:p>
    <w:p w14:paraId="78184736" w14:textId="3BE14DAA" w:rsidR="00323D33" w:rsidRDefault="00CB068E" w:rsidP="00170DFF">
      <w:pPr>
        <w:pStyle w:val="ListParagraph"/>
        <w:numPr>
          <w:ilvl w:val="0"/>
          <w:numId w:val="41"/>
        </w:numPr>
      </w:pPr>
      <w:r w:rsidRPr="00CB068E">
        <w:t xml:space="preserve">Analysis shows that the word ‘impact’ may be more important for retail investors in the </w:t>
      </w:r>
      <w:r>
        <w:t xml:space="preserve">fund’s name or in marketing claims </w:t>
      </w:r>
      <w:r w:rsidRPr="00CB068E">
        <w:t>than sustainability or clim</w:t>
      </w:r>
      <w:r>
        <w:t>a</w:t>
      </w:r>
      <w:r w:rsidRPr="00CB068E">
        <w:t xml:space="preserve">te, as </w:t>
      </w:r>
      <w:r>
        <w:t>‘impact’</w:t>
      </w:r>
      <w:r w:rsidRPr="00CB068E">
        <w:t xml:space="preserve"> strongly suggests a clear positive benefit for one or several sustainability issues. ‘Impact’ is not defined in EU legislation, which causes</w:t>
      </w:r>
      <w:r>
        <w:t xml:space="preserve"> great</w:t>
      </w:r>
      <w:r w:rsidRPr="00CB068E">
        <w:t xml:space="preserve"> confusion. It is therefore </w:t>
      </w:r>
      <w:r>
        <w:t>necessary</w:t>
      </w:r>
      <w:r w:rsidRPr="00CB068E">
        <w:t xml:space="preserve"> to </w:t>
      </w:r>
      <w:r>
        <w:t xml:space="preserve">introduce a legal definition of it in EU legislation, and complementary clarifications about how it shall and shall not be used </w:t>
      </w:r>
      <w:r w:rsidRPr="00CB068E">
        <w:t>in the fund’s name</w:t>
      </w:r>
      <w:r w:rsidR="00323D33">
        <w:t>s</w:t>
      </w:r>
      <w:r>
        <w:t xml:space="preserve"> - but also in marketing claims related to any ‘ESG’, ‘green’, ‘climate’ etc fund.</w:t>
      </w:r>
    </w:p>
    <w:p w14:paraId="533E7678" w14:textId="66365B1D" w:rsidR="00CB068E" w:rsidRPr="00CB068E" w:rsidRDefault="00323D33" w:rsidP="008826C9">
      <w:pPr>
        <w:pStyle w:val="ListParagraph"/>
        <w:numPr>
          <w:ilvl w:val="0"/>
          <w:numId w:val="41"/>
        </w:numPr>
      </w:pPr>
      <w:r>
        <w:t>As we raised in the introduction, WWF beli</w:t>
      </w:r>
      <w:r w:rsidR="000622DC">
        <w:t>e</w:t>
      </w:r>
      <w:r>
        <w:t xml:space="preserve">ves that given the current major confusion it will also be necessary to </w:t>
      </w:r>
      <w:r w:rsidR="000622DC">
        <w:t xml:space="preserve">significantly </w:t>
      </w:r>
      <w:r>
        <w:t>reshape the SFDR Art 6, 8, 9 categories of funds and introduce minimum sustainabili</w:t>
      </w:r>
      <w:r w:rsidR="000920EE" w:rsidRPr="000920EE">
        <w:rPr>
          <w:lang w:val="en-BE"/>
        </w:rPr>
        <w:t>t</w:t>
      </w:r>
      <w:r>
        <w:t>y requirements for Art 8 and for Art 9 funds, to provide clarity and avoid greenwashing.</w:t>
      </w:r>
      <w:r w:rsidR="000622DC">
        <w:t xml:space="preserve"> The use of the word ‘impact’ for fund’s names and marketing claims should be thought</w:t>
      </w:r>
      <w:r w:rsidR="000920EE" w:rsidRPr="000920EE">
        <w:rPr>
          <w:lang w:val="en-BE"/>
        </w:rPr>
        <w:t xml:space="preserve"> through</w:t>
      </w:r>
      <w:r w:rsidR="000622DC">
        <w:t xml:space="preserve"> in this framework. To avoid confusion</w:t>
      </w:r>
      <w:r w:rsidR="000920EE" w:rsidRPr="000920EE">
        <w:rPr>
          <w:lang w:val="en-BE"/>
        </w:rPr>
        <w:t xml:space="preserve">, </w:t>
      </w:r>
      <w:r w:rsidR="000920EE" w:rsidRPr="000920EE">
        <w:t>product categorizations n</w:t>
      </w:r>
      <w:r w:rsidR="000920EE">
        <w:t>eed to be clearly differentiated</w:t>
      </w:r>
      <w:r w:rsidR="000920EE" w:rsidRPr="000920EE">
        <w:t xml:space="preserve"> with regard to </w:t>
      </w:r>
      <w:r w:rsidR="000920EE" w:rsidRPr="000920EE">
        <w:rPr>
          <w:lang w:val="en-BE"/>
        </w:rPr>
        <w:t xml:space="preserve">their respective </w:t>
      </w:r>
      <w:r w:rsidR="000920EE" w:rsidRPr="000920EE">
        <w:t>way to achieve</w:t>
      </w:r>
      <w:r w:rsidR="000920EE" w:rsidRPr="000920EE">
        <w:rPr>
          <w:lang w:val="en-BE"/>
        </w:rPr>
        <w:t xml:space="preserve"> sustainability benefits, </w:t>
      </w:r>
      <w:r w:rsidR="000920EE" w:rsidRPr="000920EE">
        <w:t xml:space="preserve">in order to provide enough orientation for retail investors. </w:t>
      </w:r>
      <w:r w:rsidR="000920EE" w:rsidRPr="000920EE">
        <w:rPr>
          <w:lang w:val="en-BE"/>
        </w:rPr>
        <w:t xml:space="preserve">Retail investors </w:t>
      </w:r>
      <w:r w:rsidR="000920EE" w:rsidRPr="000920EE">
        <w:t xml:space="preserve">need to be able to distinguish whether the sustainability objective is intended to be realized through directly financing activities </w:t>
      </w:r>
      <w:r w:rsidR="000920EE" w:rsidRPr="000920EE">
        <w:rPr>
          <w:lang w:val="en-BE"/>
        </w:rPr>
        <w:t xml:space="preserve">(e.g. in underserved markets) </w:t>
      </w:r>
      <w:r w:rsidR="000920EE" w:rsidRPr="000920EE">
        <w:t xml:space="preserve">or whether its contribution towards a given sustainability objective is to be realized indirectly through </w:t>
      </w:r>
      <w:r w:rsidR="000920EE" w:rsidRPr="000920EE">
        <w:rPr>
          <w:lang w:val="en-BE"/>
        </w:rPr>
        <w:t xml:space="preserve">the </w:t>
      </w:r>
      <w:r w:rsidR="000920EE" w:rsidRPr="000920EE">
        <w:t xml:space="preserve">alignment of </w:t>
      </w:r>
      <w:r w:rsidR="000920EE" w:rsidRPr="000920EE">
        <w:rPr>
          <w:lang w:val="en-BE"/>
        </w:rPr>
        <w:t xml:space="preserve">inevstment </w:t>
      </w:r>
      <w:r w:rsidR="000920EE" w:rsidRPr="000920EE">
        <w:t xml:space="preserve">portfolios (either by </w:t>
      </w:r>
      <w:r w:rsidR="000920EE" w:rsidRPr="000920EE">
        <w:t>picking already aligned assets</w:t>
      </w:r>
      <w:r w:rsidR="000920EE">
        <w:t xml:space="preserve">, or by </w:t>
      </w:r>
      <w:r w:rsidR="000920EE" w:rsidRPr="000920EE">
        <w:rPr>
          <w:lang w:val="en-BE"/>
        </w:rPr>
        <w:t xml:space="preserve">selecting </w:t>
      </w:r>
      <w:r w:rsidR="000920EE" w:rsidRPr="000920EE">
        <w:t xml:space="preserve">companies </w:t>
      </w:r>
      <w:r w:rsidR="000920EE" w:rsidRPr="000920EE">
        <w:rPr>
          <w:lang w:val="en-BE"/>
        </w:rPr>
        <w:t xml:space="preserve">doing transition efforts </w:t>
      </w:r>
      <w:r w:rsidR="000920EE" w:rsidRPr="000920EE">
        <w:t>and systematically engaging with those as well as other relevant stakeholders for alignment</w:t>
      </w:r>
      <w:r w:rsidR="000920EE" w:rsidRPr="000920EE">
        <w:rPr>
          <w:lang w:val="en-BE"/>
        </w:rPr>
        <w:t>)</w:t>
      </w:r>
      <w:r w:rsidR="000920EE" w:rsidRPr="000920EE">
        <w:t xml:space="preserve">. In this context it could be relevant </w:t>
      </w:r>
      <w:r w:rsidR="000622DC">
        <w:t>to categorise Article 9 funds as ‘impact’ funds and use another wording for Article 8 funds (e.g. funds with investor ‘contribution’)</w:t>
      </w:r>
      <w:r w:rsidR="00F624F3">
        <w:t xml:space="preserve"> – with different minimum sustainability requirements for each category.</w:t>
      </w:r>
    </w:p>
    <w:p w14:paraId="547AA2A4" w14:textId="61478934" w:rsidR="00DB5C63" w:rsidRPr="00DB5C63" w:rsidRDefault="00CB068E" w:rsidP="00DB5C63">
      <w:pPr>
        <w:pStyle w:val="ListParagraph"/>
        <w:numPr>
          <w:ilvl w:val="0"/>
          <w:numId w:val="41"/>
        </w:numPr>
      </w:pPr>
      <w:r>
        <w:t xml:space="preserve">In addition, </w:t>
      </w:r>
      <w:r w:rsidR="00DB5C63">
        <w:t>the definition of ‘sustainable investment’ in SFDR Article 2(17) is not referring to the EU Taxonomy</w:t>
      </w:r>
      <w:r>
        <w:t xml:space="preserve"> for the environmental sustainability</w:t>
      </w:r>
      <w:r w:rsidR="00DB5C63">
        <w:t xml:space="preserve">, which is inconsistent. WWF considers that </w:t>
      </w:r>
      <w:r>
        <w:t>this</w:t>
      </w:r>
      <w:r w:rsidR="00DB5C63">
        <w:t xml:space="preserve"> definition will have to be reviewed and fine</w:t>
      </w:r>
      <w:r w:rsidR="000920EE">
        <w:rPr>
          <w:lang w:val="en-BE"/>
        </w:rPr>
        <w:t>-</w:t>
      </w:r>
      <w:r w:rsidR="00DB5C63">
        <w:t>tuned</w:t>
      </w:r>
      <w:r>
        <w:t xml:space="preserve"> in the framework on the comprehensive SFDR review, in order</w:t>
      </w:r>
      <w:r w:rsidR="00DB5C63">
        <w:t xml:space="preserve"> to refer to the EU taxonomy wherever EU taxonomy technical screening criteria have been defined</w:t>
      </w:r>
      <w:r>
        <w:t xml:space="preserve"> for certain economic activities</w:t>
      </w:r>
      <w:r w:rsidR="00DB5C63">
        <w:t>.</w:t>
      </w:r>
      <w:r>
        <w:t xml:space="preserve"> This is necessary to ensure consistency between SFDR and the EU Taxonomy.</w:t>
      </w:r>
    </w:p>
    <w:p w14:paraId="0AE93845" w14:textId="07FC15E1" w:rsidR="00451F81" w:rsidRDefault="00451F81" w:rsidP="004832CB"/>
    <w:p w14:paraId="6CE01E45" w14:textId="77777777" w:rsidR="00451F81" w:rsidRDefault="00451F81" w:rsidP="004832CB"/>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3"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3"/>
    <w:p w14:paraId="4F9400BD" w14:textId="77777777" w:rsidR="00B92885" w:rsidRDefault="00B92885" w:rsidP="00B92885">
      <w:r>
        <w:t>&lt;ESMA_QUESTION_FUNA_2&gt;</w:t>
      </w:r>
    </w:p>
    <w:p w14:paraId="1CADE68F" w14:textId="6C8DF807" w:rsidR="00CB068E" w:rsidRDefault="000622DC" w:rsidP="00F624F3">
      <w:pPr>
        <w:pStyle w:val="ListParagraph"/>
        <w:numPr>
          <w:ilvl w:val="0"/>
          <w:numId w:val="41"/>
        </w:numPr>
      </w:pPr>
      <w:permStart w:id="1305634831" w:edGrp="everyone"/>
      <w:r w:rsidRPr="00F624F3">
        <w:t>T</w:t>
      </w:r>
      <w:r w:rsidR="00CB068E" w:rsidRPr="00F624F3">
        <w:t xml:space="preserve">he figure of 80% does not seem to be justified. </w:t>
      </w:r>
      <w:r w:rsidR="00F624F3">
        <w:t xml:space="preserve">If ESMA considers that there is a liquidity need or a diversification need for ESG funds and hence they cannot reach 100%, it should be </w:t>
      </w:r>
      <w:r w:rsidR="000920EE">
        <w:rPr>
          <w:lang w:val="en-BE"/>
        </w:rPr>
        <w:t>properly explained</w:t>
      </w:r>
      <w:r w:rsidR="00F624F3">
        <w:t xml:space="preserve">. But 20% seems very high for liquidity needs. </w:t>
      </w:r>
    </w:p>
    <w:p w14:paraId="5A54A3C7" w14:textId="55657C60" w:rsidR="00F624F3" w:rsidRDefault="00F624F3" w:rsidP="00F624F3">
      <w:pPr>
        <w:pStyle w:val="ListParagraph"/>
        <w:numPr>
          <w:ilvl w:val="0"/>
          <w:numId w:val="41"/>
        </w:numPr>
      </w:pPr>
      <w:r>
        <w:t>As raised in Q1, it is relevant to take the work ‘impact’ (or related words) into account in the fund’s name or marketing claims. WWF recommends to create a specific category (or subcategory) of impact funds for the sake of clarity.</w:t>
      </w:r>
    </w:p>
    <w:p w14:paraId="7F35F8EB" w14:textId="509A84E4" w:rsidR="00F624F3" w:rsidRPr="00C3220B" w:rsidRDefault="00F624F3" w:rsidP="00C3220B">
      <w:pPr>
        <w:pStyle w:val="ListParagraph"/>
        <w:numPr>
          <w:ilvl w:val="0"/>
          <w:numId w:val="41"/>
        </w:numPr>
      </w:pPr>
      <w:r w:rsidRPr="00C3220B">
        <w:lastRenderedPageBreak/>
        <w:t>If the figure is below 100%, minimum sustainability safeguards must be introduced for the remaining investments of the fund. Do No Significant Harm criteria of the EU taxonomy may be relevant to use, in particular for new assets of a given company</w:t>
      </w:r>
      <w:r w:rsidR="00C3220B">
        <w:t xml:space="preserve">; </w:t>
      </w:r>
      <w:r w:rsidR="00C3220B" w:rsidRPr="00C3220B">
        <w:t>exclusion criteria such as Commission Delegated Regulation (</w:t>
      </w:r>
      <w:r w:rsidR="00C3220B">
        <w:t>EU) 2020/1818 Article 12(1)-(2) may be relevant as well, depending on the category of ESG fund we focus on</w:t>
      </w:r>
      <w:r w:rsidRPr="00C3220B">
        <w:t>.</w:t>
      </w:r>
    </w:p>
    <w:p w14:paraId="1E949850" w14:textId="77777777" w:rsidR="00CB068E" w:rsidRPr="00CB068E" w:rsidRDefault="00CB068E" w:rsidP="00F2579D"/>
    <w:p w14:paraId="10D7C786" w14:textId="77777777" w:rsidR="00CB068E" w:rsidRDefault="00CB068E" w:rsidP="00F2579D"/>
    <w:p w14:paraId="7BED3590" w14:textId="68636E60" w:rsidR="00B92885" w:rsidRDefault="00B92885" w:rsidP="00F2579D"/>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4C140ACE" w14:textId="75B6A42A" w:rsidR="00B92885" w:rsidRDefault="00AE2E4E" w:rsidP="00B92885">
      <w:permStart w:id="347949177" w:edGrp="everyone"/>
      <w:r>
        <w:t>While quantitative thre</w:t>
      </w:r>
      <w:r w:rsidR="00C3220B">
        <w:t>s</w:t>
      </w:r>
      <w:r>
        <w:t>holds are relevant in general, double thresholds may be complex for retail investors. It may be simpler to shape different categories of ESG funds with minimum sustainability requirements (see Q</w:t>
      </w:r>
      <w:r w:rsidR="00C3220B">
        <w:t>5</w:t>
      </w:r>
      <w:r>
        <w:t>)</w:t>
      </w:r>
      <w:r w:rsidR="00C918D2">
        <w:t>.</w:t>
      </w:r>
      <w:r w:rsidR="00F563CF">
        <w:t xml:space="preserve"> </w:t>
      </w:r>
      <w:permEnd w:id="347949177"/>
      <w:r w:rsidR="00B92885">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250EABB8" w:rsidR="00B92885" w:rsidRDefault="00B92885" w:rsidP="00B92885">
      <w:permStart w:id="351877901" w:edGrp="everyone"/>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5969422A" w14:textId="60F5312D" w:rsidR="0087310B" w:rsidRDefault="0087310B" w:rsidP="0087310B">
      <w:permStart w:id="1539323392" w:edGrp="everyone"/>
      <w:r w:rsidRPr="00170DFF">
        <w:t>WWF believes that given the current major confusion</w:t>
      </w:r>
      <w:r>
        <w:t xml:space="preserve"> on SFDR Articles 8 and 9, </w:t>
      </w:r>
      <w:r w:rsidRPr="00170DFF">
        <w:t>it</w:t>
      </w:r>
      <w:r>
        <w:t xml:space="preserve"> is</w:t>
      </w:r>
      <w:r w:rsidRPr="00170DFF">
        <w:t xml:space="preserve"> necessary to significantly reshape the</w:t>
      </w:r>
      <w:r>
        <w:t>se</w:t>
      </w:r>
      <w:r w:rsidRPr="00170DFF">
        <w:t xml:space="preserve"> categories of funds and introduce minimu</w:t>
      </w:r>
      <w:r>
        <w:t>m sustainabili</w:t>
      </w:r>
      <w:r w:rsidR="000920EE">
        <w:rPr>
          <w:lang w:val="en-BE"/>
        </w:rPr>
        <w:t>t</w:t>
      </w:r>
      <w:r>
        <w:t>y requirements</w:t>
      </w:r>
      <w:r w:rsidRPr="00170DFF">
        <w:t xml:space="preserve">, to </w:t>
      </w:r>
      <w:r>
        <w:t xml:space="preserve">(1) </w:t>
      </w:r>
      <w:r w:rsidRPr="00170DFF">
        <w:t>provide clarity and avoid greenwashing</w:t>
      </w:r>
      <w:r>
        <w:t>, and (2) maximise sustainability benefits</w:t>
      </w:r>
      <w:r w:rsidRPr="00170DFF">
        <w:t>.</w:t>
      </w:r>
    </w:p>
    <w:p w14:paraId="361C2DDC" w14:textId="77777777" w:rsidR="0087310B" w:rsidRDefault="0087310B" w:rsidP="0087310B">
      <w:r>
        <w:t>Several options have been proposed by various stakeholders:</w:t>
      </w:r>
    </w:p>
    <w:p w14:paraId="72181A46" w14:textId="286531C6" w:rsidR="0087310B" w:rsidRDefault="0087310B" w:rsidP="0087310B">
      <w:pPr>
        <w:pStyle w:val="ListParagraph"/>
        <w:numPr>
          <w:ilvl w:val="0"/>
          <w:numId w:val="41"/>
        </w:numPr>
      </w:pPr>
      <w:r w:rsidRPr="0087310B">
        <w:t>The FCA proposed three categories of ESG funds: ‘sustainable focus’, ‘sustainable improvers’</w:t>
      </w:r>
      <w:r>
        <w:t xml:space="preserve"> (transitioning)</w:t>
      </w:r>
      <w:r w:rsidRPr="0087310B">
        <w:t>, ‘sustain</w:t>
      </w:r>
      <w:r>
        <w:t>a</w:t>
      </w:r>
      <w:r w:rsidRPr="0087310B">
        <w:t>ble impact’</w:t>
      </w:r>
      <w:r>
        <w:t xml:space="preserve"> (while eliminating the category of ‘responsible</w:t>
      </w:r>
      <w:r w:rsidR="00C3220B">
        <w:t>’</w:t>
      </w:r>
      <w:r>
        <w:t xml:space="preserve"> funds, after a public consultation)</w:t>
      </w:r>
    </w:p>
    <w:p w14:paraId="21B4E8F7" w14:textId="526B2FCE" w:rsidR="0087310B" w:rsidRPr="0087310B" w:rsidRDefault="0087310B" w:rsidP="0087310B">
      <w:pPr>
        <w:pStyle w:val="ListParagraph"/>
        <w:numPr>
          <w:ilvl w:val="0"/>
          <w:numId w:val="41"/>
        </w:numPr>
      </w:pPr>
      <w:r>
        <w:t>Eurosif an</w:t>
      </w:r>
      <w:r w:rsidR="00C3220B">
        <w:t>d</w:t>
      </w:r>
      <w:r>
        <w:t xml:space="preserve"> the </w:t>
      </w:r>
      <w:r w:rsidR="00C3220B">
        <w:t xml:space="preserve">Hamburg </w:t>
      </w:r>
      <w:r>
        <w:t>University proposed 5 categories: ‘exclusion-focused (no ambition)’, ‘basic ESG (marginal ambition)’, ‘advanced ESG (low ambition)’, ‘impact-aligned (medium ambition)’, ‘impact-generating (high ambition)’.</w:t>
      </w:r>
    </w:p>
    <w:p w14:paraId="1779A73A" w14:textId="77777777" w:rsidR="00C3220B" w:rsidRDefault="00C3220B" w:rsidP="0087310B"/>
    <w:p w14:paraId="65F52320" w14:textId="3C77EABA" w:rsidR="0087310B" w:rsidRDefault="0087310B" w:rsidP="0087310B">
      <w:r>
        <w:t>On these bases, i</w:t>
      </w:r>
      <w:r w:rsidRPr="00170DFF">
        <w:t xml:space="preserve">t could be relevant to categorise Article 9 funds as ‘impact’ funds and use another wording for Article 8 funds (e.g. funds with investor ‘contribution’) – with </w:t>
      </w:r>
      <w:r>
        <w:t>some potentially common and some distinctive</w:t>
      </w:r>
      <w:r w:rsidRPr="00170DFF">
        <w:t xml:space="preserve"> minimum sustainability</w:t>
      </w:r>
      <w:r>
        <w:t xml:space="preserve"> requirements for each category.</w:t>
      </w:r>
      <w:r w:rsidR="00C3220B">
        <w:t xml:space="preserve"> This would help to capture more investors’ approaches, provide more clarify reducing greenwashing risks, and maximise sustainability benefits.</w:t>
      </w:r>
    </w:p>
    <w:p w14:paraId="0552C6A8" w14:textId="77777777" w:rsidR="001906AF" w:rsidRDefault="001906AF" w:rsidP="001906AF"/>
    <w:p w14:paraId="539BDACB" w14:textId="5C4836EE" w:rsidR="001906AF" w:rsidRDefault="001906AF" w:rsidP="001906AF">
      <w:r>
        <w:t>As a general note, an overwhelming majority of retail investors want to invest their money in a sustainable way: this means that they have certain sustainability expectations</w:t>
      </w:r>
      <w:r w:rsidR="000920EE">
        <w:rPr>
          <w:lang w:val="en-BE"/>
        </w:rPr>
        <w:t xml:space="preserve"> (and </w:t>
      </w:r>
      <w:r w:rsidR="000920EE" w:rsidRPr="000920EE">
        <w:rPr>
          <w:lang w:val="en-BE"/>
        </w:rPr>
        <w:t>these expectations can be assume</w:t>
      </w:r>
      <w:r w:rsidR="000920EE">
        <w:rPr>
          <w:lang w:val="en-BE"/>
        </w:rPr>
        <w:t>d to further increase over time)</w:t>
      </w:r>
      <w:r>
        <w:t xml:space="preserve">. This means that categories of ESG funds that do not reach a certain level of sustainability ambition should NOT be part of the SFDR Article 8 and 9 categories, otherwise the risk to deceive retail investors would remain high. This is why WWF believes that </w:t>
      </w:r>
      <w:r w:rsidR="000920EE">
        <w:lastRenderedPageBreak/>
        <w:t>introducing minimu</w:t>
      </w:r>
      <w:r>
        <w:t>m sustainability requirements (either common or distinctive) in redefined Article 8 and 9 categories is the best way forward.</w:t>
      </w:r>
    </w:p>
    <w:p w14:paraId="29DF8B44" w14:textId="77777777" w:rsidR="001906AF" w:rsidRPr="0087310B" w:rsidRDefault="001906AF" w:rsidP="0087310B"/>
    <w:p w14:paraId="19A8A10D" w14:textId="77777777" w:rsidR="0087310B" w:rsidRPr="00170DFF" w:rsidRDefault="0087310B" w:rsidP="0087310B"/>
    <w:permEnd w:id="1539323392"/>
    <w:p w14:paraId="436D4354" w14:textId="16947C1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19CA3545" w14:textId="1341DF2E" w:rsidR="00C3220B" w:rsidRPr="001906AF" w:rsidRDefault="00C3220B" w:rsidP="00C3220B">
      <w:permStart w:id="175976681" w:edGrp="everyone"/>
      <w:r>
        <w:t>M</w:t>
      </w:r>
      <w:r w:rsidRPr="00C3220B">
        <w:t xml:space="preserve">inimum sustainability safeguards </w:t>
      </w:r>
      <w:r>
        <w:t xml:space="preserve">are needed </w:t>
      </w:r>
      <w:r w:rsidRPr="00C3220B">
        <w:t xml:space="preserve">for </w:t>
      </w:r>
      <w:r>
        <w:t xml:space="preserve">all ESG funds, to avoid harm. Several </w:t>
      </w:r>
      <w:r w:rsidR="001906AF">
        <w:t>options</w:t>
      </w:r>
      <w:r>
        <w:t xml:space="preserve"> are </w:t>
      </w:r>
      <w:r w:rsidRPr="00C3220B">
        <w:t>Do No Significant Harm criteria of the EU taxonomy</w:t>
      </w:r>
      <w:r>
        <w:t>,</w:t>
      </w:r>
      <w:r w:rsidRPr="00C3220B">
        <w:t xml:space="preserve"> exclusion criteria such as Commission Delegated Regulation (EU) 2020/1818 Article 12(1)-(2)</w:t>
      </w:r>
      <w:r>
        <w:t xml:space="preserve">, </w:t>
      </w:r>
      <w:r w:rsidR="001906AF">
        <w:t xml:space="preserve">or </w:t>
      </w:r>
      <w:r w:rsidR="001906AF" w:rsidRPr="00EF559B">
        <w:t xml:space="preserve">exclusions in the latest version of the </w:t>
      </w:r>
      <w:hyperlink r:id="rId18" w:history="1">
        <w:r w:rsidR="001906AF" w:rsidRPr="00EF559B">
          <w:rPr>
            <w:rStyle w:val="Hyperlink"/>
          </w:rPr>
          <w:t>JCR technical report</w:t>
        </w:r>
      </w:hyperlink>
      <w:r w:rsidR="001906AF" w:rsidRPr="00EF559B">
        <w:t xml:space="preserve"> that sets out criteria for an EU Ecolabel for retail financial products</w:t>
      </w:r>
      <w:r w:rsidR="001906AF">
        <w:t>.</w:t>
      </w:r>
    </w:p>
    <w:p w14:paraId="3BC739E7" w14:textId="78362D96" w:rsidR="00C3220B" w:rsidRDefault="00C3220B" w:rsidP="00C3220B"/>
    <w:p w14:paraId="51542E8B" w14:textId="08D6CD83" w:rsidR="00251156" w:rsidRDefault="001906AF" w:rsidP="00C3220B">
      <w:r>
        <w:t>Depending on the category of ESG funds, WWF recommends to take into account another element: the different</w:t>
      </w:r>
      <w:r w:rsidR="000920EE">
        <w:rPr>
          <w:lang w:val="en-BE"/>
        </w:rPr>
        <w:t>i</w:t>
      </w:r>
      <w:r>
        <w:t>ation between existing assets and planned asset of selected companies in a given fund</w:t>
      </w:r>
      <w:r w:rsidR="00251156">
        <w:t>:</w:t>
      </w:r>
    </w:p>
    <w:p w14:paraId="76BE68FC" w14:textId="0286898A" w:rsidR="00251156" w:rsidRDefault="00251156" w:rsidP="00C3220B">
      <w:pPr>
        <w:pStyle w:val="ListParagraph"/>
        <w:numPr>
          <w:ilvl w:val="0"/>
          <w:numId w:val="41"/>
        </w:numPr>
      </w:pPr>
      <w:r w:rsidRPr="00251156">
        <w:t xml:space="preserve">For WWF, companies investing in </w:t>
      </w:r>
      <w:r>
        <w:t>NEW</w:t>
      </w:r>
      <w:r w:rsidRPr="00251156">
        <w:t xml:space="preserve"> harmful assets should not be part of ESG funds</w:t>
      </w:r>
      <w:r>
        <w:t>.</w:t>
      </w:r>
    </w:p>
    <w:p w14:paraId="03BCD18A" w14:textId="77777777" w:rsidR="00251156" w:rsidRDefault="001906AF" w:rsidP="002B2AEF">
      <w:pPr>
        <w:pStyle w:val="ListParagraph"/>
        <w:numPr>
          <w:ilvl w:val="0"/>
          <w:numId w:val="41"/>
        </w:numPr>
      </w:pPr>
      <w:r w:rsidRPr="00251156">
        <w:t xml:space="preserve">A </w:t>
      </w:r>
      <w:r w:rsidR="00251156" w:rsidRPr="00251156">
        <w:t xml:space="preserve">different case is for example a </w:t>
      </w:r>
      <w:r w:rsidRPr="00251156">
        <w:t>company like the electric utility Orsted</w:t>
      </w:r>
      <w:r w:rsidR="00251156" w:rsidRPr="00251156">
        <w:t>, which</w:t>
      </w:r>
      <w:r w:rsidRPr="00251156">
        <w:t xml:space="preserve"> has a legacy of </w:t>
      </w:r>
      <w:r w:rsidR="00251156" w:rsidRPr="00251156">
        <w:t xml:space="preserve">remaining </w:t>
      </w:r>
      <w:r w:rsidRPr="00251156">
        <w:t>old coal plants</w:t>
      </w:r>
      <w:r w:rsidR="00251156" w:rsidRPr="00251156">
        <w:t xml:space="preserve">; </w:t>
      </w:r>
      <w:r w:rsidRPr="00251156">
        <w:t xml:space="preserve">the company </w:t>
      </w:r>
      <w:r w:rsidR="00251156" w:rsidRPr="00251156">
        <w:t xml:space="preserve">is investing only in renewable capacity, and </w:t>
      </w:r>
      <w:r w:rsidRPr="00251156">
        <w:t xml:space="preserve">has committed to </w:t>
      </w:r>
      <w:r w:rsidR="00251156" w:rsidRPr="00251156">
        <w:t>gradually its coal plants</w:t>
      </w:r>
      <w:r w:rsidRPr="00251156">
        <w:t xml:space="preserve"> them before 2030 and reach 100% renewable power production by 2030 – which is well aligned with a 1.5°C pathway for the power sector (requiring to reach zero-carbon power by 2035 in EU/OECD countries)</w:t>
      </w:r>
      <w:r w:rsidR="00251156">
        <w:t>.</w:t>
      </w:r>
    </w:p>
    <w:p w14:paraId="1C85D348" w14:textId="20DA9452" w:rsidR="002D63AB" w:rsidRDefault="001906AF" w:rsidP="002D63AB">
      <w:pPr>
        <w:pStyle w:val="ListParagraph"/>
      </w:pPr>
      <w:r w:rsidRPr="00251156">
        <w:t>Such a</w:t>
      </w:r>
      <w:r w:rsidR="00251156" w:rsidRPr="00251156">
        <w:t xml:space="preserve"> company</w:t>
      </w:r>
      <w:r w:rsidRPr="00251156">
        <w:t xml:space="preserve"> has a legacy of </w:t>
      </w:r>
      <w:r w:rsidR="00251156" w:rsidRPr="00251156">
        <w:t>envir</w:t>
      </w:r>
      <w:r w:rsidRPr="00251156">
        <w:t>onmentally harmful assets</w:t>
      </w:r>
      <w:r w:rsidR="00251156" w:rsidRPr="00251156">
        <w:t>,</w:t>
      </w:r>
      <w:r w:rsidR="000920EE">
        <w:rPr>
          <w:lang w:val="en-BE"/>
        </w:rPr>
        <w:t xml:space="preserve"> </w:t>
      </w:r>
      <w:r w:rsidR="00251156" w:rsidRPr="00251156">
        <w:t>but is investing only in new green assets, and committed</w:t>
      </w:r>
      <w:r w:rsidRPr="00251156">
        <w:t xml:space="preserve"> to align with a 1.5°C pathway</w:t>
      </w:r>
      <w:r w:rsidR="00251156" w:rsidRPr="00251156">
        <w:t xml:space="preserve"> </w:t>
      </w:r>
      <w:r w:rsidR="00251156">
        <w:t>hence</w:t>
      </w:r>
      <w:r w:rsidRPr="00251156">
        <w:t xml:space="preserve"> phase out its existing</w:t>
      </w:r>
      <w:r w:rsidR="00251156" w:rsidRPr="00251156">
        <w:t xml:space="preserve"> harmful assets in a timely way. It needs to be </w:t>
      </w:r>
      <w:r w:rsidR="00251156">
        <w:t>discussed how such a type of companies</w:t>
      </w:r>
      <w:r w:rsidR="00251156" w:rsidRPr="00251156">
        <w:t xml:space="preserve"> coul</w:t>
      </w:r>
      <w:r w:rsidR="000920EE">
        <w:rPr>
          <w:lang w:val="en-BE"/>
        </w:rPr>
        <w:t>d</w:t>
      </w:r>
      <w:r w:rsidR="00251156" w:rsidRPr="00251156">
        <w:t xml:space="preserve"> be included in a category of ESG funds, and what specific requirements </w:t>
      </w:r>
      <w:r w:rsidR="00251156">
        <w:t>would be</w:t>
      </w:r>
      <w:r w:rsidR="00251156" w:rsidRPr="00251156">
        <w:t xml:space="preserve"> necessary in such a case </w:t>
      </w:r>
      <w:r w:rsidR="00251156">
        <w:t xml:space="preserve">to avoid greenwashing </w:t>
      </w:r>
      <w:r w:rsidR="002D63AB">
        <w:t xml:space="preserve">- </w:t>
      </w:r>
      <w:r w:rsidR="00251156" w:rsidRPr="00251156">
        <w:t xml:space="preserve">notably in terms of </w:t>
      </w:r>
      <w:r w:rsidR="002D63AB">
        <w:t xml:space="preserve">science-based target setting, setting up of a granular climate transition plan including a capex plan, and </w:t>
      </w:r>
      <w:r w:rsidR="00251156">
        <w:t xml:space="preserve">annual </w:t>
      </w:r>
      <w:r w:rsidR="00251156" w:rsidRPr="00251156">
        <w:t>Measurement, Reporting and Verification</w:t>
      </w:r>
      <w:r w:rsidR="002D63AB">
        <w:t xml:space="preserve"> of progress against the target and transition plan.</w:t>
      </w:r>
    </w:p>
    <w:p w14:paraId="7DFB8255" w14:textId="77777777" w:rsidR="00557FB8" w:rsidRPr="00C3220B" w:rsidRDefault="00557FB8" w:rsidP="00557FB8">
      <w:pPr>
        <w:pStyle w:val="ListParagraph"/>
      </w:pPr>
      <w:r>
        <w:t xml:space="preserve">Through forceful stewardship with several minimum requirements to be specified (e.g. collective action reaching a critical mass of shareholders, </w:t>
      </w:r>
      <w:r>
        <w:rPr>
          <w:lang w:val="en-BE"/>
        </w:rPr>
        <w:t xml:space="preserve">annual monitoring of company’s progress against its climate science-based target and granular climate transition plan, </w:t>
      </w:r>
      <w:r>
        <w:t>public signalling, escalation strategy, etc.), investor</w:t>
      </w:r>
      <w:r>
        <w:rPr>
          <w:lang w:val="en-BE"/>
        </w:rPr>
        <w:t>s</w:t>
      </w:r>
      <w:r>
        <w:t xml:space="preserve"> can contribute to accelerating such transitions of companies.</w:t>
      </w:r>
    </w:p>
    <w:p w14:paraId="53F5CE9C" w14:textId="77777777" w:rsidR="00C3220B" w:rsidRDefault="00C3220B" w:rsidP="00B92885"/>
    <w:p w14:paraId="6EE97467" w14:textId="4860F3C0" w:rsidR="00B92885" w:rsidRDefault="00EF559B" w:rsidP="00B92885">
      <w:r w:rsidRPr="00EF559B">
        <w:t>.</w:t>
      </w:r>
      <w:permEnd w:id="175976681"/>
      <w:r w:rsidR="00B92885">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w:t>
      </w:r>
      <w:bookmarkStart w:id="4" w:name="_GoBack"/>
      <w:bookmarkEnd w:id="4"/>
      <w:r w:rsidRPr="000B78F5">
        <w:t xml:space="preserve">purpose of these Guidelines, derivatives should be subject to specific provisions for calculating thresholds? </w:t>
      </w:r>
    </w:p>
    <w:p w14:paraId="242B7FD3" w14:textId="77777777" w:rsidR="00B92885" w:rsidRDefault="00B92885" w:rsidP="00B92885">
      <w:r>
        <w:t>&lt;ESMA_QUESTION_FUNA_7&gt;</w:t>
      </w:r>
    </w:p>
    <w:p w14:paraId="33D374FB" w14:textId="77777777" w:rsidR="00B92885" w:rsidRDefault="00B92885" w:rsidP="00B92885">
      <w:permStart w:id="576722602" w:edGrp="everyone"/>
      <w:r>
        <w:t>TYPE YOUR TEXT HERE</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lastRenderedPageBreak/>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6718DC70" w14:textId="77777777" w:rsidR="002D63AB" w:rsidRDefault="002D63AB" w:rsidP="00B92885">
      <w:permStart w:id="650455330" w:edGrp="everyone"/>
    </w:p>
    <w:p w14:paraId="2BABA8E0" w14:textId="73824187" w:rsidR="00B92885" w:rsidRDefault="002D63AB" w:rsidP="00B92885">
      <w:r>
        <w:t>Yes</w:t>
      </w:r>
    </w:p>
    <w:p w14:paraId="0914D1B1" w14:textId="77777777" w:rsidR="002D63AB" w:rsidRPr="002D63AB" w:rsidRDefault="002D63AB" w:rsidP="00B92885"/>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1EC0B2E6" w14:textId="77777777" w:rsidR="000920EE" w:rsidRDefault="000920EE" w:rsidP="00B92885">
      <w:permStart w:id="1876589445" w:edGrp="everyone"/>
      <w:commentRangeStart w:id="5"/>
      <w:commentRangeEnd w:id="5"/>
    </w:p>
    <w:p w14:paraId="5AAD77BE" w14:textId="473C7499" w:rsidR="000920EE" w:rsidRDefault="000920EE" w:rsidP="00B92885">
      <w:r w:rsidRPr="000920EE">
        <w:t>No. With regard to synthetic replication the requirements should be applicable to both, the index itself as well as the collateral.</w:t>
      </w:r>
    </w:p>
    <w:p w14:paraId="696ACE9F" w14:textId="77777777" w:rsidR="000920EE" w:rsidRDefault="000920EE" w:rsidP="00B92885"/>
    <w:p w14:paraId="134FBA21" w14:textId="77777777" w:rsidR="000920EE" w:rsidRDefault="000920EE" w:rsidP="00B92885"/>
    <w:p w14:paraId="1B5712A0" w14:textId="28BA6F62" w:rsidR="00B92885" w:rsidRDefault="008831BD" w:rsidP="00B92885">
      <w:r w:rsidRPr="008831BD">
        <w:t>.</w:t>
      </w:r>
      <w:permEnd w:id="1876589445"/>
      <w:r w:rsidR="00B92885">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14AB0C87" w14:textId="2C66E788" w:rsidR="00B92885" w:rsidRDefault="00B92885" w:rsidP="00B92885">
      <w:permStart w:id="1992309739" w:edGrp="everyone"/>
      <w:permEnd w:id="1992309739"/>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3D8E95AC" w14:textId="73ED4990" w:rsidR="002D63AB" w:rsidRDefault="002D63AB" w:rsidP="00B92885">
      <w:permStart w:id="1423966990" w:edGrp="everyone"/>
      <w:r>
        <w:t>The transition issue is very important – even for funds not including ‘transition’ or transition-related names. The bulk of companies in the current unsustainable economy have existing harmful assets, and they have the choices to invest in new harmful assets or not, and retrofit or decommission their existing harmful assets or not (depending on whether it is feasible or not to retrofit them in a timely way).</w:t>
      </w:r>
    </w:p>
    <w:p w14:paraId="0CF782E7" w14:textId="29F33196" w:rsidR="002D63AB" w:rsidRDefault="002D63AB" w:rsidP="00B92885"/>
    <w:p w14:paraId="4BFB3E65" w14:textId="49536144" w:rsidR="002D63AB" w:rsidRDefault="002D63AB" w:rsidP="002D63AB">
      <w:r>
        <w:t>Depending on the category of ESG funds, WWF recommends to take this element into account: the differentation between existing assets and planned asset of selected companies in a given fund:</w:t>
      </w:r>
    </w:p>
    <w:p w14:paraId="0095902C" w14:textId="3607A495" w:rsidR="002D63AB" w:rsidRDefault="002D63AB" w:rsidP="002D63AB">
      <w:pPr>
        <w:pStyle w:val="ListParagraph"/>
        <w:numPr>
          <w:ilvl w:val="0"/>
          <w:numId w:val="41"/>
        </w:numPr>
      </w:pPr>
      <w:r w:rsidRPr="00251156">
        <w:t xml:space="preserve">For WWF, companies investing in </w:t>
      </w:r>
      <w:r>
        <w:t>NEW</w:t>
      </w:r>
      <w:r w:rsidRPr="00251156">
        <w:t xml:space="preserve"> harmful assets should not be part of </w:t>
      </w:r>
      <w:r>
        <w:t xml:space="preserve">any </w:t>
      </w:r>
      <w:r w:rsidRPr="00251156">
        <w:t>ESG fund</w:t>
      </w:r>
      <w:r>
        <w:t>. Climate-wise for example, building on the IEA 1.5°C scenario there is no carbon budget anymore to accomodate new fossil fuel extraction/production projects globally (coal, oil, gas).</w:t>
      </w:r>
    </w:p>
    <w:p w14:paraId="04C8958B" w14:textId="77777777" w:rsidR="002D63AB" w:rsidRDefault="002D63AB" w:rsidP="002D63AB">
      <w:pPr>
        <w:pStyle w:val="ListParagraph"/>
        <w:numPr>
          <w:ilvl w:val="0"/>
          <w:numId w:val="41"/>
        </w:numPr>
      </w:pPr>
      <w:r w:rsidRPr="00251156">
        <w:t>A different case is for example a company like the electric utility Orsted, which has a legacy of remaining old coal plants; the company is investing only in renewable capacity, and has committed to gradually its coal plants them before 2030 and reach 100% renewable power production by 2030 – which is well aligned with a 1.5°C pathway for the power sector (requiring to reach zero-carbon power by 2035 in EU/OECD countries)</w:t>
      </w:r>
      <w:r>
        <w:t>.</w:t>
      </w:r>
    </w:p>
    <w:p w14:paraId="1E1DB9C2" w14:textId="76BC00C9" w:rsidR="002D63AB" w:rsidRDefault="002D63AB" w:rsidP="002D63AB">
      <w:pPr>
        <w:pStyle w:val="ListParagraph"/>
      </w:pPr>
      <w:r w:rsidRPr="00251156">
        <w:t>Such a company has a legacy of environmentally harmful assets,</w:t>
      </w:r>
      <w:r w:rsidR="000920EE">
        <w:rPr>
          <w:lang w:val="en-BE"/>
        </w:rPr>
        <w:t xml:space="preserve"> </w:t>
      </w:r>
      <w:r w:rsidRPr="00251156">
        <w:t xml:space="preserve">but is investing only in new green assets, and committed to align with a 1.5°C pathway </w:t>
      </w:r>
      <w:r>
        <w:t>hence</w:t>
      </w:r>
      <w:r w:rsidRPr="00251156">
        <w:t xml:space="preserve"> phase out its existing harmful assets in a timely way. It needs to be </w:t>
      </w:r>
      <w:r>
        <w:t>discussed how such a type of companies</w:t>
      </w:r>
      <w:r w:rsidRPr="00251156">
        <w:t xml:space="preserve"> coul</w:t>
      </w:r>
      <w:r w:rsidR="000920EE">
        <w:rPr>
          <w:lang w:val="en-BE"/>
        </w:rPr>
        <w:t>d</w:t>
      </w:r>
      <w:r w:rsidRPr="00251156">
        <w:t xml:space="preserve"> be included in a category of ESG funds, and what specific requirements </w:t>
      </w:r>
      <w:r>
        <w:t>would be</w:t>
      </w:r>
      <w:r w:rsidRPr="00251156">
        <w:t xml:space="preserve"> necessary in such a case </w:t>
      </w:r>
      <w:r>
        <w:t xml:space="preserve">to avoid greenwashing - </w:t>
      </w:r>
      <w:r w:rsidRPr="00251156">
        <w:t xml:space="preserve">notably in terms of </w:t>
      </w:r>
      <w:r>
        <w:t xml:space="preserve">science-based target setting, setting up of a granular </w:t>
      </w:r>
      <w:r>
        <w:lastRenderedPageBreak/>
        <w:t xml:space="preserve">climate transition plan including a capex plan, and annual </w:t>
      </w:r>
      <w:r w:rsidRPr="00251156">
        <w:t>Measurement, Reporting and Verification</w:t>
      </w:r>
      <w:r>
        <w:t xml:space="preserve"> of progress against the target and transition plan.</w:t>
      </w:r>
    </w:p>
    <w:p w14:paraId="0E7F1E65" w14:textId="4092106E" w:rsidR="00673E0F" w:rsidRPr="00C3220B" w:rsidRDefault="00673E0F" w:rsidP="00673E0F">
      <w:pPr>
        <w:pStyle w:val="ListParagraph"/>
      </w:pPr>
      <w:r>
        <w:t xml:space="preserve">Through forceful stewardship with several minimum requirements to be specified (e.g. collective action reaching a critical mass of shareholders, </w:t>
      </w:r>
      <w:r w:rsidR="00557FB8">
        <w:rPr>
          <w:lang w:val="en-BE"/>
        </w:rPr>
        <w:t xml:space="preserve">annual monitoring of company’s progress against its climate science-based target and granular climate transition plan, </w:t>
      </w:r>
      <w:r>
        <w:t>public signalling, escalation strategy, etc.), investor</w:t>
      </w:r>
      <w:r w:rsidR="00557FB8">
        <w:rPr>
          <w:lang w:val="en-BE"/>
        </w:rPr>
        <w:t>s</w:t>
      </w:r>
      <w:r>
        <w:t xml:space="preserve"> can contribute to accelerating such transitions of companies.</w:t>
      </w:r>
    </w:p>
    <w:p w14:paraId="0CBA3393" w14:textId="77777777" w:rsidR="002D63AB" w:rsidRDefault="002D63AB" w:rsidP="00B92885"/>
    <w:permEnd w:id="1423966990"/>
    <w:p w14:paraId="0643B633" w14:textId="3E5CE496"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39F70141" w14:textId="77777777" w:rsidR="00673E0F" w:rsidRDefault="00673E0F" w:rsidP="00673E0F">
      <w:permStart w:id="1434478937" w:edGrp="everyone"/>
    </w:p>
    <w:p w14:paraId="441FB1E7" w14:textId="179493CE" w:rsidR="00673E0F" w:rsidRDefault="00673E0F" w:rsidP="00673E0F">
      <w:r>
        <w:t>Yes, WWF believes that similar guidance for other financial products would be relevant.</w:t>
      </w:r>
    </w:p>
    <w:p w14:paraId="179ABB3B" w14:textId="77777777" w:rsidR="00673E0F" w:rsidRDefault="00673E0F" w:rsidP="00673E0F"/>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3CB0675A" w14:textId="77777777" w:rsidR="00673E0F" w:rsidRDefault="00673E0F" w:rsidP="00B92885">
      <w:permStart w:id="489244833" w:edGrp="everyone"/>
    </w:p>
    <w:p w14:paraId="3E9F5D39" w14:textId="02338039" w:rsidR="00673E0F" w:rsidRDefault="00673E0F" w:rsidP="00B92885">
      <w:r>
        <w:t>Yes. However the main WWF recommendation, raised in previous questions, is to redefined the SFDR Article 8 and 9 categories of ESG funds with minimum sustainability requirements, either common or distinctive.</w:t>
      </w:r>
    </w:p>
    <w:p w14:paraId="6BD330ED" w14:textId="77777777" w:rsidR="00673E0F" w:rsidRDefault="00673E0F" w:rsidP="00B92885"/>
    <w:permEnd w:id="489244833"/>
    <w:p w14:paraId="739467F4" w14:textId="6EAB8A1A"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62B8601A" w:rsidR="00B92885" w:rsidRDefault="00EC034E" w:rsidP="00B92885">
      <w:permStart w:id="1766353355" w:edGrp="everyone"/>
      <w:r>
        <w:t>Yes</w:t>
      </w:r>
      <w:r w:rsidR="009F40E0">
        <w:t>.</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77777777" w:rsidR="00B92885" w:rsidRDefault="00B92885" w:rsidP="00B92885">
      <w:permStart w:id="929254269" w:edGrp="everyone"/>
      <w:r>
        <w:t>TYPE YOUR TEXT HERE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B667B" w16cex:dateUtc="2023-02-18T14:00:00Z"/>
  <w16cex:commentExtensible w16cex:durableId="279B48FF" w16cex:dateUtc="2023-02-18T11:54:00Z"/>
  <w16cex:commentExtensible w16cex:durableId="279B4D15" w16cex:dateUtc="2023-02-18T12:11:00Z"/>
  <w16cex:commentExtensible w16cex:durableId="279B5496" w16cex:dateUtc="2023-02-18T12:43:00Z"/>
  <w16cex:commentExtensible w16cex:durableId="279B569E" w16cex:dateUtc="2023-02-18T12: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D1156A" w16cid:durableId="279B667B"/>
  <w16cid:commentId w16cid:paraId="426DE44B" w16cid:durableId="279B48FF"/>
  <w16cid:commentId w16cid:paraId="240E8108" w16cid:durableId="279B4D15"/>
  <w16cid:commentId w16cid:paraId="2884C959" w16cid:durableId="279B5496"/>
  <w16cid:commentId w16cid:paraId="68823EB1" w16cid:durableId="279B56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A40E7" w14:textId="77777777" w:rsidR="0060104B" w:rsidRDefault="0060104B">
      <w:r>
        <w:separator/>
      </w:r>
    </w:p>
    <w:p w14:paraId="0A88B570" w14:textId="77777777" w:rsidR="0060104B" w:rsidRDefault="0060104B"/>
  </w:endnote>
  <w:endnote w:type="continuationSeparator" w:id="0">
    <w:p w14:paraId="140E3B96" w14:textId="77777777" w:rsidR="0060104B" w:rsidRDefault="0060104B">
      <w:r>
        <w:continuationSeparator/>
      </w:r>
    </w:p>
    <w:p w14:paraId="0110AC1C" w14:textId="77777777" w:rsidR="0060104B" w:rsidRDefault="0060104B"/>
  </w:endnote>
  <w:endnote w:type="continuationNotice" w:id="1">
    <w:p w14:paraId="685A7181" w14:textId="77777777" w:rsidR="0060104B" w:rsidRDefault="00601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170DFF" w:rsidRPr="00616B9B" w14:paraId="313FAE1A" w14:textId="77777777" w:rsidTr="00315E96">
      <w:trPr>
        <w:trHeight w:val="284"/>
      </w:trPr>
      <w:tc>
        <w:tcPr>
          <w:tcW w:w="8460" w:type="dxa"/>
        </w:tcPr>
        <w:p w14:paraId="0BEF8BC6" w14:textId="77777777" w:rsidR="00170DFF" w:rsidRPr="00315E96" w:rsidRDefault="00170DFF" w:rsidP="00315E96">
          <w:pPr>
            <w:pStyle w:val="00Footer"/>
            <w:rPr>
              <w:lang w:val="fr-FR"/>
            </w:rPr>
          </w:pPr>
        </w:p>
      </w:tc>
      <w:tc>
        <w:tcPr>
          <w:tcW w:w="952" w:type="dxa"/>
        </w:tcPr>
        <w:p w14:paraId="7FD1DE07" w14:textId="1855C002" w:rsidR="00170DFF" w:rsidRPr="00616B9B" w:rsidRDefault="00170DFF"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557FB8">
            <w:rPr>
              <w:rFonts w:cs="Arial"/>
              <w:noProof/>
              <w:sz w:val="22"/>
              <w:szCs w:val="22"/>
            </w:rPr>
            <w:t>10</w:t>
          </w:r>
          <w:r w:rsidRPr="00616B9B">
            <w:rPr>
              <w:rFonts w:cs="Arial"/>
              <w:noProof/>
              <w:sz w:val="22"/>
              <w:szCs w:val="22"/>
            </w:rPr>
            <w:fldChar w:fldCharType="end"/>
          </w:r>
        </w:p>
      </w:tc>
    </w:tr>
  </w:tbl>
  <w:p w14:paraId="7306E326" w14:textId="77777777" w:rsidR="00170DFF" w:rsidRDefault="00170DF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5726" w14:textId="4CF051A6" w:rsidR="00170DFF" w:rsidRDefault="00170DFF" w:rsidP="00B92885">
    <w:pPr>
      <w:pStyle w:val="Footer"/>
      <w:tabs>
        <w:tab w:val="clear" w:pos="4536"/>
        <w:tab w:val="clear" w:pos="9072"/>
        <w:tab w:val="left" w:pos="8227"/>
        <w:tab w:val="right" w:pos="9412"/>
      </w:tabs>
    </w:pPr>
    <w:r>
      <w:tab/>
    </w:r>
    <w:r>
      <w:tab/>
    </w:r>
  </w:p>
  <w:p w14:paraId="3A793707" w14:textId="084F8123" w:rsidR="00170DFF" w:rsidRDefault="00170DFF" w:rsidP="00B92885">
    <w:pPr>
      <w:pStyle w:val="Footer"/>
      <w:tabs>
        <w:tab w:val="clear" w:pos="4536"/>
        <w:tab w:val="clear" w:pos="9072"/>
        <w:tab w:val="left" w:pos="8227"/>
        <w:tab w:val="right" w:pos="9412"/>
      </w:tabs>
    </w:pPr>
    <w:r>
      <w:tab/>
    </w:r>
    <w:r>
      <w:tab/>
    </w:r>
    <w:r>
      <w:tab/>
    </w:r>
  </w:p>
  <w:p w14:paraId="6D19C66C" w14:textId="10DE0B9B" w:rsidR="00170DFF" w:rsidRDefault="00170DFF" w:rsidP="00B92885">
    <w:pPr>
      <w:pStyle w:val="Footer"/>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22F5" w14:textId="77777777" w:rsidR="00170DFF" w:rsidRDefault="00170D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9D36A" w14:textId="77777777" w:rsidR="0060104B" w:rsidRDefault="0060104B">
      <w:r>
        <w:separator/>
      </w:r>
    </w:p>
    <w:p w14:paraId="1F605B42" w14:textId="77777777" w:rsidR="0060104B" w:rsidRDefault="0060104B"/>
  </w:footnote>
  <w:footnote w:type="continuationSeparator" w:id="0">
    <w:p w14:paraId="788D968F" w14:textId="77777777" w:rsidR="0060104B" w:rsidRDefault="0060104B">
      <w:r>
        <w:continuationSeparator/>
      </w:r>
    </w:p>
    <w:p w14:paraId="6AD5DE70" w14:textId="77777777" w:rsidR="0060104B" w:rsidRDefault="0060104B"/>
  </w:footnote>
  <w:footnote w:type="continuationNotice" w:id="1">
    <w:p w14:paraId="46E71094" w14:textId="77777777" w:rsidR="0060104B" w:rsidRDefault="0060104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7985" w14:textId="77777777" w:rsidR="00170DFF" w:rsidRDefault="00170DFF">
    <w:pPr>
      <w:pStyle w:val="Header"/>
    </w:pPr>
    <w:r>
      <w:rPr>
        <w:noProof/>
        <w:lang w:val="en-US" w:eastAsia="en-US"/>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32BC25C"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EEA6" w14:textId="77777777" w:rsidR="00170DFF" w:rsidRDefault="00170DFF" w:rsidP="00013CCE">
    <w:pPr>
      <w:pStyle w:val="Header"/>
      <w:jc w:val="right"/>
    </w:pPr>
    <w:r>
      <w:rPr>
        <w:noProof/>
        <w:lang w:val="en-US" w:eastAsia="en-US"/>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A3DA" w14:textId="77777777" w:rsidR="00170DFF" w:rsidRDefault="00170DF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170DFF" w:rsidRPr="002F4496" w14:paraId="60C7474C" w14:textId="77777777" w:rsidTr="000C06C9">
      <w:trPr>
        <w:trHeight w:val="284"/>
      </w:trPr>
      <w:tc>
        <w:tcPr>
          <w:tcW w:w="8460" w:type="dxa"/>
        </w:tcPr>
        <w:p w14:paraId="54B7E7F0" w14:textId="77777777" w:rsidR="00170DFF" w:rsidRPr="000C3B6D" w:rsidRDefault="00170DFF" w:rsidP="000C06C9">
          <w:pPr>
            <w:pStyle w:val="00Footer"/>
            <w:rPr>
              <w:lang w:val="fr-FR"/>
            </w:rPr>
          </w:pPr>
        </w:p>
      </w:tc>
      <w:tc>
        <w:tcPr>
          <w:tcW w:w="952" w:type="dxa"/>
        </w:tcPr>
        <w:p w14:paraId="2E49D042" w14:textId="77777777" w:rsidR="00170DFF" w:rsidRPr="00146B34" w:rsidRDefault="00170DFF" w:rsidP="000C06C9">
          <w:pPr>
            <w:pStyle w:val="00aPagenumber"/>
            <w:rPr>
              <w:lang w:val="fr-FR"/>
            </w:rPr>
          </w:pPr>
        </w:p>
      </w:tc>
    </w:tr>
  </w:tbl>
  <w:p w14:paraId="580707D9" w14:textId="77777777" w:rsidR="00170DFF" w:rsidRPr="00DB46C3" w:rsidRDefault="00170DFF">
    <w:pPr>
      <w:rPr>
        <w:lang w:val="fr-FR"/>
      </w:rPr>
    </w:pPr>
  </w:p>
  <w:p w14:paraId="20C4F67C" w14:textId="77777777" w:rsidR="00170DFF" w:rsidRPr="002F4496" w:rsidRDefault="00170DFF">
    <w:pPr>
      <w:pStyle w:val="Header"/>
      <w:rPr>
        <w:lang w:val="fr-FR"/>
      </w:rPr>
    </w:pPr>
  </w:p>
  <w:p w14:paraId="3F30C70B" w14:textId="77777777" w:rsidR="00170DFF" w:rsidRPr="002F4496" w:rsidRDefault="00170DFF" w:rsidP="000C06C9">
    <w:pPr>
      <w:pStyle w:val="Header"/>
      <w:tabs>
        <w:tab w:val="clear" w:pos="4536"/>
        <w:tab w:val="clear" w:pos="9072"/>
        <w:tab w:val="left" w:pos="8227"/>
      </w:tabs>
      <w:rPr>
        <w:lang w:val="fr-FR"/>
      </w:rPr>
    </w:pPr>
  </w:p>
  <w:p w14:paraId="4D50BC39" w14:textId="77777777" w:rsidR="00170DFF" w:rsidRPr="002F4496" w:rsidRDefault="00170DFF" w:rsidP="00583885">
    <w:pPr>
      <w:pStyle w:val="Header"/>
      <w:jc w:val="right"/>
      <w:rPr>
        <w:lang w:val="fr-FR"/>
      </w:rPr>
    </w:pPr>
  </w:p>
  <w:p w14:paraId="2D51BEA2" w14:textId="77777777" w:rsidR="00170DFF" w:rsidRPr="002F4496" w:rsidRDefault="00170DFF">
    <w:pPr>
      <w:pStyle w:val="Header"/>
      <w:rPr>
        <w:lang w:val="fr-FR"/>
      </w:rPr>
    </w:pPr>
  </w:p>
  <w:p w14:paraId="340B2438" w14:textId="77777777" w:rsidR="00170DFF" w:rsidRPr="002F4496" w:rsidRDefault="00170DFF">
    <w:pPr>
      <w:pStyle w:val="Header"/>
      <w:rPr>
        <w:lang w:val="fr-FR"/>
      </w:rPr>
    </w:pPr>
  </w:p>
  <w:p w14:paraId="2A794A3E" w14:textId="77777777" w:rsidR="00170DFF" w:rsidRPr="002F4496" w:rsidRDefault="00170DFF">
    <w:pPr>
      <w:pStyle w:val="Header"/>
      <w:rPr>
        <w:lang w:val="fr-FR"/>
      </w:rPr>
    </w:pPr>
  </w:p>
  <w:p w14:paraId="0A21F475" w14:textId="77777777" w:rsidR="00170DFF" w:rsidRPr="002F4496" w:rsidRDefault="00170DFF">
    <w:pPr>
      <w:pStyle w:val="Header"/>
      <w:rPr>
        <w:highlight w:val="yellow"/>
        <w:lang w:val="fr-FR"/>
      </w:rPr>
    </w:pPr>
  </w:p>
  <w:p w14:paraId="53ABEE5D" w14:textId="77777777" w:rsidR="00170DFF" w:rsidRDefault="00170DFF">
    <w:pPr>
      <w:pStyle w:val="Header"/>
    </w:pPr>
    <w:r>
      <w:rPr>
        <w:noProof/>
        <w:lang w:val="en-US" w:eastAsia="en-US"/>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5E21C6F8"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val="en-US" w:eastAsia="en-US"/>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680955"/>
    <w:multiLevelType w:val="hybridMultilevel"/>
    <w:tmpl w:val="875086B4"/>
    <w:lvl w:ilvl="0" w:tplc="34226560">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5"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2"/>
  </w:num>
  <w:num w:numId="4">
    <w:abstractNumId w:val="24"/>
  </w:num>
  <w:num w:numId="5">
    <w:abstractNumId w:val="26"/>
  </w:num>
  <w:num w:numId="6">
    <w:abstractNumId w:val="0"/>
  </w:num>
  <w:num w:numId="7">
    <w:abstractNumId w:val="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3"/>
  </w:num>
  <w:num w:numId="15">
    <w:abstractNumId w:val="11"/>
  </w:num>
  <w:num w:numId="16">
    <w:abstractNumId w:val="1"/>
  </w:num>
  <w:num w:numId="17">
    <w:abstractNumId w:val="15"/>
  </w:num>
  <w:num w:numId="18">
    <w:abstractNumId w:val="16"/>
  </w:num>
  <w:num w:numId="19">
    <w:abstractNumId w:val="18"/>
  </w:num>
  <w:num w:numId="20">
    <w:abstractNumId w:val="27"/>
  </w:num>
  <w:num w:numId="21">
    <w:abstractNumId w:val="37"/>
  </w:num>
  <w:num w:numId="22">
    <w:abstractNumId w:val="25"/>
  </w:num>
  <w:num w:numId="23">
    <w:abstractNumId w:val="10"/>
  </w:num>
  <w:num w:numId="24">
    <w:abstractNumId w:val="30"/>
  </w:num>
  <w:num w:numId="25">
    <w:abstractNumId w:val="29"/>
  </w:num>
  <w:num w:numId="26">
    <w:abstractNumId w:val="20"/>
  </w:num>
  <w:num w:numId="27">
    <w:abstractNumId w:val="33"/>
  </w:num>
  <w:num w:numId="28">
    <w:abstractNumId w:val="39"/>
  </w:num>
  <w:num w:numId="29">
    <w:abstractNumId w:val="8"/>
  </w:num>
  <w:num w:numId="30">
    <w:abstractNumId w:val="2"/>
  </w:num>
  <w:num w:numId="31">
    <w:abstractNumId w:val="22"/>
  </w:num>
  <w:num w:numId="32">
    <w:abstractNumId w:val="21"/>
  </w:num>
  <w:num w:numId="33">
    <w:abstractNumId w:val="35"/>
  </w:num>
  <w:num w:numId="34">
    <w:abstractNumId w:val="34"/>
  </w:num>
  <w:num w:numId="35">
    <w:abstractNumId w:val="5"/>
  </w:num>
  <w:num w:numId="36">
    <w:abstractNumId w:val="36"/>
  </w:num>
  <w:num w:numId="37">
    <w:abstractNumId w:val="21"/>
    <w:lvlOverride w:ilvl="0">
      <w:startOverride w:val="1"/>
    </w:lvlOverride>
  </w:num>
  <w:num w:numId="38">
    <w:abstractNumId w:val="21"/>
  </w:num>
  <w:num w:numId="39">
    <w:abstractNumId w:val="13"/>
  </w:num>
  <w:num w:numId="40">
    <w:abstractNumId w:val="6"/>
  </w:num>
  <w:num w:numId="41">
    <w:abstractNumId w:val="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49">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0DD6"/>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4B71"/>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2DC"/>
    <w:rsid w:val="00062592"/>
    <w:rsid w:val="000636A1"/>
    <w:rsid w:val="000649D9"/>
    <w:rsid w:val="000652BE"/>
    <w:rsid w:val="000652D7"/>
    <w:rsid w:val="00066479"/>
    <w:rsid w:val="00066763"/>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0EE"/>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0AA"/>
    <w:rsid w:val="0012566F"/>
    <w:rsid w:val="001262B1"/>
    <w:rsid w:val="00130F41"/>
    <w:rsid w:val="00130FAF"/>
    <w:rsid w:val="00135F2B"/>
    <w:rsid w:val="001372DD"/>
    <w:rsid w:val="001405BA"/>
    <w:rsid w:val="00141497"/>
    <w:rsid w:val="00141A8D"/>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0DFF"/>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6AF"/>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1004"/>
    <w:rsid w:val="0024426D"/>
    <w:rsid w:val="00244F1D"/>
    <w:rsid w:val="00245004"/>
    <w:rsid w:val="00245FB4"/>
    <w:rsid w:val="00250898"/>
    <w:rsid w:val="00250E70"/>
    <w:rsid w:val="00251156"/>
    <w:rsid w:val="00251EA9"/>
    <w:rsid w:val="00252843"/>
    <w:rsid w:val="002543F8"/>
    <w:rsid w:val="002551A4"/>
    <w:rsid w:val="002559F3"/>
    <w:rsid w:val="00255F2B"/>
    <w:rsid w:val="00256DFE"/>
    <w:rsid w:val="00261D56"/>
    <w:rsid w:val="00261FD3"/>
    <w:rsid w:val="00263505"/>
    <w:rsid w:val="00264077"/>
    <w:rsid w:val="00266B9A"/>
    <w:rsid w:val="00267551"/>
    <w:rsid w:val="00270E54"/>
    <w:rsid w:val="002721E0"/>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102"/>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0A1F"/>
    <w:rsid w:val="002C1492"/>
    <w:rsid w:val="002C1E8B"/>
    <w:rsid w:val="002C2EFE"/>
    <w:rsid w:val="002C53AA"/>
    <w:rsid w:val="002C5B2D"/>
    <w:rsid w:val="002C68F5"/>
    <w:rsid w:val="002C6AF9"/>
    <w:rsid w:val="002C7DFC"/>
    <w:rsid w:val="002D08B8"/>
    <w:rsid w:val="002D14F3"/>
    <w:rsid w:val="002D16E4"/>
    <w:rsid w:val="002D2FEF"/>
    <w:rsid w:val="002D36C2"/>
    <w:rsid w:val="002D3FCB"/>
    <w:rsid w:val="002D4FEF"/>
    <w:rsid w:val="002D502D"/>
    <w:rsid w:val="002D63AB"/>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340"/>
    <w:rsid w:val="00301C2B"/>
    <w:rsid w:val="00304A71"/>
    <w:rsid w:val="003066C8"/>
    <w:rsid w:val="0030739D"/>
    <w:rsid w:val="00307AFB"/>
    <w:rsid w:val="00311184"/>
    <w:rsid w:val="003117E3"/>
    <w:rsid w:val="00311E05"/>
    <w:rsid w:val="00312675"/>
    <w:rsid w:val="00314013"/>
    <w:rsid w:val="00314945"/>
    <w:rsid w:val="00315389"/>
    <w:rsid w:val="00315746"/>
    <w:rsid w:val="00315E96"/>
    <w:rsid w:val="00317FC8"/>
    <w:rsid w:val="003223D7"/>
    <w:rsid w:val="00323704"/>
    <w:rsid w:val="00323D33"/>
    <w:rsid w:val="00323D9F"/>
    <w:rsid w:val="00324FDB"/>
    <w:rsid w:val="00325F48"/>
    <w:rsid w:val="0033194F"/>
    <w:rsid w:val="00332304"/>
    <w:rsid w:val="00332406"/>
    <w:rsid w:val="00332D8D"/>
    <w:rsid w:val="00336B56"/>
    <w:rsid w:val="003404D0"/>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1C96"/>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28F8"/>
    <w:rsid w:val="003C40DA"/>
    <w:rsid w:val="003C42BA"/>
    <w:rsid w:val="003C462F"/>
    <w:rsid w:val="003C4A02"/>
    <w:rsid w:val="003C4F05"/>
    <w:rsid w:val="003C6191"/>
    <w:rsid w:val="003C6E49"/>
    <w:rsid w:val="003D0CBF"/>
    <w:rsid w:val="003D0DD6"/>
    <w:rsid w:val="003D4B73"/>
    <w:rsid w:val="003D503B"/>
    <w:rsid w:val="003D5CB0"/>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211"/>
    <w:rsid w:val="0045035E"/>
    <w:rsid w:val="00450EAB"/>
    <w:rsid w:val="0045175A"/>
    <w:rsid w:val="00451ED9"/>
    <w:rsid w:val="00451F81"/>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21F"/>
    <w:rsid w:val="004674D1"/>
    <w:rsid w:val="00470773"/>
    <w:rsid w:val="00471A69"/>
    <w:rsid w:val="00471FF9"/>
    <w:rsid w:val="00473E74"/>
    <w:rsid w:val="00473FEF"/>
    <w:rsid w:val="00475B8E"/>
    <w:rsid w:val="0048104E"/>
    <w:rsid w:val="004814BB"/>
    <w:rsid w:val="004815DA"/>
    <w:rsid w:val="00482458"/>
    <w:rsid w:val="004832CB"/>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279F"/>
    <w:rsid w:val="004934E9"/>
    <w:rsid w:val="00494737"/>
    <w:rsid w:val="00494D5C"/>
    <w:rsid w:val="00495A6A"/>
    <w:rsid w:val="004964F6"/>
    <w:rsid w:val="00496821"/>
    <w:rsid w:val="00497750"/>
    <w:rsid w:val="00497B44"/>
    <w:rsid w:val="004A00E5"/>
    <w:rsid w:val="004A01A7"/>
    <w:rsid w:val="004A0D09"/>
    <w:rsid w:val="004A116E"/>
    <w:rsid w:val="004A18D7"/>
    <w:rsid w:val="004A357F"/>
    <w:rsid w:val="004A3DAD"/>
    <w:rsid w:val="004B0335"/>
    <w:rsid w:val="004B065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0F96"/>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3A9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1B8F"/>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6672"/>
    <w:rsid w:val="00557048"/>
    <w:rsid w:val="00557FB5"/>
    <w:rsid w:val="00557FB8"/>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2EF2"/>
    <w:rsid w:val="00593133"/>
    <w:rsid w:val="0059575D"/>
    <w:rsid w:val="00596825"/>
    <w:rsid w:val="005A06A0"/>
    <w:rsid w:val="005A150A"/>
    <w:rsid w:val="005A2B3E"/>
    <w:rsid w:val="005A3644"/>
    <w:rsid w:val="005A4087"/>
    <w:rsid w:val="005A41A1"/>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04B"/>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3E0F"/>
    <w:rsid w:val="00674628"/>
    <w:rsid w:val="0067555E"/>
    <w:rsid w:val="00677FAD"/>
    <w:rsid w:val="006802DE"/>
    <w:rsid w:val="0068032D"/>
    <w:rsid w:val="0068068C"/>
    <w:rsid w:val="00681115"/>
    <w:rsid w:val="00683920"/>
    <w:rsid w:val="006846E5"/>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A6B33"/>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C1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3A"/>
    <w:rsid w:val="00743DE7"/>
    <w:rsid w:val="0074509E"/>
    <w:rsid w:val="00745B9F"/>
    <w:rsid w:val="0074726F"/>
    <w:rsid w:val="0075269C"/>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4E96"/>
    <w:rsid w:val="007956B7"/>
    <w:rsid w:val="00795F1A"/>
    <w:rsid w:val="00796EDE"/>
    <w:rsid w:val="00797297"/>
    <w:rsid w:val="007974B3"/>
    <w:rsid w:val="0079783D"/>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2CE5"/>
    <w:rsid w:val="007E3514"/>
    <w:rsid w:val="007E4AAA"/>
    <w:rsid w:val="007E4BD2"/>
    <w:rsid w:val="007E4C29"/>
    <w:rsid w:val="007E5E44"/>
    <w:rsid w:val="007F0DDA"/>
    <w:rsid w:val="007F1939"/>
    <w:rsid w:val="007F365C"/>
    <w:rsid w:val="007F5066"/>
    <w:rsid w:val="007F621C"/>
    <w:rsid w:val="007F7155"/>
    <w:rsid w:val="00800C28"/>
    <w:rsid w:val="0080245E"/>
    <w:rsid w:val="00802626"/>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302A"/>
    <w:rsid w:val="0083497C"/>
    <w:rsid w:val="008352A6"/>
    <w:rsid w:val="00835B5B"/>
    <w:rsid w:val="008367AE"/>
    <w:rsid w:val="00836E50"/>
    <w:rsid w:val="00840477"/>
    <w:rsid w:val="0084121D"/>
    <w:rsid w:val="008418E3"/>
    <w:rsid w:val="008419C1"/>
    <w:rsid w:val="00844515"/>
    <w:rsid w:val="0084465A"/>
    <w:rsid w:val="00844DFF"/>
    <w:rsid w:val="00845D87"/>
    <w:rsid w:val="008469A9"/>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310B"/>
    <w:rsid w:val="008746C1"/>
    <w:rsid w:val="00874DED"/>
    <w:rsid w:val="00880224"/>
    <w:rsid w:val="0088244C"/>
    <w:rsid w:val="008831BD"/>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10C"/>
    <w:rsid w:val="008E1B6A"/>
    <w:rsid w:val="008E3054"/>
    <w:rsid w:val="008E32FF"/>
    <w:rsid w:val="008E4E9D"/>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43C5"/>
    <w:rsid w:val="00905D59"/>
    <w:rsid w:val="009062CA"/>
    <w:rsid w:val="00907631"/>
    <w:rsid w:val="00907776"/>
    <w:rsid w:val="00907865"/>
    <w:rsid w:val="009132FE"/>
    <w:rsid w:val="00913401"/>
    <w:rsid w:val="00913567"/>
    <w:rsid w:val="009137B6"/>
    <w:rsid w:val="00913EEF"/>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114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32B6"/>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40E0"/>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2BA"/>
    <w:rsid w:val="00AD3B43"/>
    <w:rsid w:val="00AD4FF2"/>
    <w:rsid w:val="00AD506C"/>
    <w:rsid w:val="00AD6BE5"/>
    <w:rsid w:val="00AD783E"/>
    <w:rsid w:val="00AE1393"/>
    <w:rsid w:val="00AE2E4E"/>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5EAD"/>
    <w:rsid w:val="00B176B9"/>
    <w:rsid w:val="00B17AD5"/>
    <w:rsid w:val="00B17DC8"/>
    <w:rsid w:val="00B17E1E"/>
    <w:rsid w:val="00B207F1"/>
    <w:rsid w:val="00B20A42"/>
    <w:rsid w:val="00B20BDE"/>
    <w:rsid w:val="00B20C41"/>
    <w:rsid w:val="00B2138D"/>
    <w:rsid w:val="00B21768"/>
    <w:rsid w:val="00B22C0A"/>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77859"/>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11F"/>
    <w:rsid w:val="00B97E34"/>
    <w:rsid w:val="00B97FEF"/>
    <w:rsid w:val="00BA1354"/>
    <w:rsid w:val="00BA24F8"/>
    <w:rsid w:val="00BA31AA"/>
    <w:rsid w:val="00BA45D8"/>
    <w:rsid w:val="00BA5828"/>
    <w:rsid w:val="00BA64B3"/>
    <w:rsid w:val="00BA754A"/>
    <w:rsid w:val="00BA7820"/>
    <w:rsid w:val="00BA794C"/>
    <w:rsid w:val="00BB09FB"/>
    <w:rsid w:val="00BB238D"/>
    <w:rsid w:val="00BB34B1"/>
    <w:rsid w:val="00BB37CC"/>
    <w:rsid w:val="00BB48C4"/>
    <w:rsid w:val="00BB6907"/>
    <w:rsid w:val="00BB7A20"/>
    <w:rsid w:val="00BC15B1"/>
    <w:rsid w:val="00BC30BD"/>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220B"/>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18D2"/>
    <w:rsid w:val="00C923B7"/>
    <w:rsid w:val="00C94D4C"/>
    <w:rsid w:val="00C96C1E"/>
    <w:rsid w:val="00C96CA4"/>
    <w:rsid w:val="00CA012C"/>
    <w:rsid w:val="00CA0AA6"/>
    <w:rsid w:val="00CA2897"/>
    <w:rsid w:val="00CA44F3"/>
    <w:rsid w:val="00CA582C"/>
    <w:rsid w:val="00CA6077"/>
    <w:rsid w:val="00CA715B"/>
    <w:rsid w:val="00CA7988"/>
    <w:rsid w:val="00CA7BA2"/>
    <w:rsid w:val="00CB068E"/>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22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0B0F"/>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C63"/>
    <w:rsid w:val="00DB5EDF"/>
    <w:rsid w:val="00DB6C46"/>
    <w:rsid w:val="00DB72B8"/>
    <w:rsid w:val="00DC16AF"/>
    <w:rsid w:val="00DC2A9A"/>
    <w:rsid w:val="00DC2E2E"/>
    <w:rsid w:val="00DC4D68"/>
    <w:rsid w:val="00DC6463"/>
    <w:rsid w:val="00DC7822"/>
    <w:rsid w:val="00DC7AF1"/>
    <w:rsid w:val="00DD01C5"/>
    <w:rsid w:val="00DD2CDA"/>
    <w:rsid w:val="00DD2D92"/>
    <w:rsid w:val="00DD3026"/>
    <w:rsid w:val="00DD33DC"/>
    <w:rsid w:val="00DD3BB0"/>
    <w:rsid w:val="00DD61F5"/>
    <w:rsid w:val="00DD7418"/>
    <w:rsid w:val="00DE62DF"/>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359"/>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34E"/>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3650"/>
    <w:rsid w:val="00ED4B27"/>
    <w:rsid w:val="00ED543C"/>
    <w:rsid w:val="00ED6BA4"/>
    <w:rsid w:val="00ED7DA7"/>
    <w:rsid w:val="00EE0598"/>
    <w:rsid w:val="00EE311C"/>
    <w:rsid w:val="00EE56FF"/>
    <w:rsid w:val="00EE5886"/>
    <w:rsid w:val="00EE5FBF"/>
    <w:rsid w:val="00EE6472"/>
    <w:rsid w:val="00EE76F2"/>
    <w:rsid w:val="00EF0769"/>
    <w:rsid w:val="00EF0D7C"/>
    <w:rsid w:val="00EF21CF"/>
    <w:rsid w:val="00EF314C"/>
    <w:rsid w:val="00EF383B"/>
    <w:rsid w:val="00EF40E2"/>
    <w:rsid w:val="00EF559B"/>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579D"/>
    <w:rsid w:val="00F26069"/>
    <w:rsid w:val="00F26B7E"/>
    <w:rsid w:val="00F27D7D"/>
    <w:rsid w:val="00F3002B"/>
    <w:rsid w:val="00F30BC9"/>
    <w:rsid w:val="00F32462"/>
    <w:rsid w:val="00F32DD7"/>
    <w:rsid w:val="00F32FF7"/>
    <w:rsid w:val="00F33570"/>
    <w:rsid w:val="00F33EDE"/>
    <w:rsid w:val="00F3568B"/>
    <w:rsid w:val="00F377CD"/>
    <w:rsid w:val="00F40C3B"/>
    <w:rsid w:val="00F40CE0"/>
    <w:rsid w:val="00F40D37"/>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63CF"/>
    <w:rsid w:val="00F574D0"/>
    <w:rsid w:val="00F6031F"/>
    <w:rsid w:val="00F61664"/>
    <w:rsid w:val="00F61B99"/>
    <w:rsid w:val="00F624F3"/>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CC6"/>
    <w:rsid w:val="00F82FF3"/>
    <w:rsid w:val="00F8453C"/>
    <w:rsid w:val="00F84D4C"/>
    <w:rsid w:val="00F8657D"/>
    <w:rsid w:val="00F8730F"/>
    <w:rsid w:val="00F87897"/>
    <w:rsid w:val="00F87DA3"/>
    <w:rsid w:val="00F90004"/>
    <w:rsid w:val="00F90EF4"/>
    <w:rsid w:val="00F917BF"/>
    <w:rsid w:val="00F920B4"/>
    <w:rsid w:val="00F9260D"/>
    <w:rsid w:val="00F92727"/>
    <w:rsid w:val="00F939C7"/>
    <w:rsid w:val="00F93CCF"/>
    <w:rsid w:val="00F94307"/>
    <w:rsid w:val="00F9580B"/>
    <w:rsid w:val="00F95F15"/>
    <w:rsid w:val="00F975CA"/>
    <w:rsid w:val="00FA0B60"/>
    <w:rsid w:val="00FA2528"/>
    <w:rsid w:val="00FA4D47"/>
    <w:rsid w:val="00FA5524"/>
    <w:rsid w:val="00FA5535"/>
    <w:rsid w:val="00FA7206"/>
    <w:rsid w:val="00FA7EFB"/>
    <w:rsid w:val="00FB0816"/>
    <w:rsid w:val="00FB08C2"/>
    <w:rsid w:val="00FB3DD1"/>
    <w:rsid w:val="00FB51FD"/>
    <w:rsid w:val="00FB5667"/>
    <w:rsid w:val="00FB631C"/>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E6705"/>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2d4491,#283583"/>
    </o:shapedefaults>
    <o:shapelayout v:ext="edit">
      <o:idmap v:ext="edit" data="1"/>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character" w:customStyle="1" w:styleId="NichtaufgelsteErwhnung1">
    <w:name w:val="Nicht aufgelöste Erwähnung1"/>
    <w:basedOn w:val="DefaultParagraphFont"/>
    <w:uiPriority w:val="99"/>
    <w:semiHidden/>
    <w:unhideWhenUsed/>
    <w:rsid w:val="00EF5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susproc.jrc.ec.europa.eu/product-bureau/sites/default/files/2021-03/2021.03.05%20-%20EUEL%20financial%20products%20-%20Technical%20Report%204%20FINAL.pdf"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beuc.eu/sites/default/files/publications/beuc-x-2022-027_joint_recommendations_for_min_criteria_for_sustainable_investments_and_products_with_esg.pdf"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 Id="rId27"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caf9a52-e212-4dc7-b152-ca6b98b78ad0" xsi:nil="true"/>
    <lcf76f155ced4ddcb4097134ff3c332f xmlns="595293c5-be9f-4a41-a99d-a05fbe44b7ca">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2F488AF6D33654FA264F43254CCF8CD" ma:contentTypeVersion="18" ma:contentTypeDescription="Ein neues Dokument erstellen." ma:contentTypeScope="" ma:versionID="7abc506d3f2d2fe57a96f986d6f37906">
  <xsd:schema xmlns:xsd="http://www.w3.org/2001/XMLSchema" xmlns:xs="http://www.w3.org/2001/XMLSchema" xmlns:p="http://schemas.microsoft.com/office/2006/metadata/properties" xmlns:ns1="http://schemas.microsoft.com/sharepoint/v3" xmlns:ns2="595293c5-be9f-4a41-a99d-a05fbe44b7ca" xmlns:ns3="ecaf9a52-e212-4dc7-b152-ca6b98b78ad0" targetNamespace="http://schemas.microsoft.com/office/2006/metadata/properties" ma:root="true" ma:fieldsID="6b17087f736db88ab6e2555b11ea52d8" ns1:_="" ns2:_="" ns3:_="">
    <xsd:import namespace="http://schemas.microsoft.com/sharepoint/v3"/>
    <xsd:import namespace="595293c5-be9f-4a41-a99d-a05fbe44b7ca"/>
    <xsd:import namespace="ecaf9a52-e212-4dc7-b152-ca6b98b78a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igenschaften der einheitlichen Compliancerichtlinie" ma:hidden="true" ma:internalName="_ip_UnifiedCompliancePolicyProperties">
      <xsd:simpleType>
        <xsd:restriction base="dms:Note"/>
      </xsd:simpleType>
    </xsd:element>
    <xsd:element name="_ip_UnifiedCompliancePolicyUIAction" ma:index="21"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5293c5-be9f-4a41-a99d-a05fbe44b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3d60032c-6068-4305-b459-002d828e96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af9a52-e212-4dc7-b152-ca6b98b78ad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ca4d64ce-9239-4c03-ac51-04f3238a9e5a}" ma:internalName="TaxCatchAll" ma:showField="CatchAllData" ma:web="ecaf9a52-e212-4dc7-b152-ca6b98b78a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ecaf9a52-e212-4dc7-b152-ca6b98b78ad0"/>
    <ds:schemaRef ds:uri="595293c5-be9f-4a41-a99d-a05fbe44b7ca"/>
    <ds:schemaRef ds:uri="http://schemas.microsoft.com/sharepoint/v3"/>
  </ds:schemaRefs>
</ds:datastoreItem>
</file>

<file path=customXml/itemProps3.xml><?xml version="1.0" encoding="utf-8"?>
<ds:datastoreItem xmlns:ds="http://schemas.openxmlformats.org/officeDocument/2006/customXml" ds:itemID="{64E0DC8F-AF5D-4CA8-9DC5-3ACFBA9DA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5293c5-be9f-4a41-a99d-a05fbe44b7ca"/>
    <ds:schemaRef ds:uri="ecaf9a52-e212-4dc7-b152-ca6b98b78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7FDE01-27BC-4140-8EA8-3118EECE79D0}">
  <ds:schemaRefs>
    <ds:schemaRef ds:uri="http://schemas.openxmlformats.org/officeDocument/2006/bibliography"/>
  </ds:schemaRefs>
</ds:datastoreItem>
</file>

<file path=customXml/itemProps5.xml><?xml version="1.0" encoding="utf-8"?>
<ds:datastoreItem xmlns:ds="http://schemas.openxmlformats.org/officeDocument/2006/customXml" ds:itemID="{0DF8ED4F-E52E-4C1E-A9D3-51C90FF72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3159</Words>
  <Characters>18011</Characters>
  <Application>Microsoft Office Word</Application>
  <DocSecurity>8</DocSecurity>
  <Lines>150</Lines>
  <Paragraphs>42</Paragraphs>
  <ScaleCrop>false</ScaleCrop>
  <HeadingPairs>
    <vt:vector size="10" baseType="variant">
      <vt:variant>
        <vt:lpstr>Title</vt:lpstr>
      </vt:variant>
      <vt:variant>
        <vt:i4>1</vt:i4>
      </vt:variant>
      <vt:variant>
        <vt:lpstr>Titel</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 CP on Guidelines on funds’ names using ESG or sustainability-related terms</vt:lpstr>
      <vt:lpstr>Reply form - CP on Guidelines on funds’ names using ESG or sustainability-related terms</vt:lpstr>
      <vt:lpstr>20110000</vt:lpstr>
      <vt:lpstr>20110000</vt:lpstr>
      <vt:lpstr>20110000</vt:lpstr>
    </vt:vector>
  </TitlesOfParts>
  <Company>ESMA</Company>
  <LinksUpToDate>false</LinksUpToDate>
  <CharactersWithSpaces>21128</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Sebastien Godinot</cp:lastModifiedBy>
  <cp:revision>5</cp:revision>
  <cp:lastPrinted>2015-02-18T11:01:00Z</cp:lastPrinted>
  <dcterms:created xsi:type="dcterms:W3CDTF">2023-02-20T08:29:00Z</dcterms:created>
  <dcterms:modified xsi:type="dcterms:W3CDTF">2023-02-20T18:18:00Z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0x010100F2F488AF6D33654FA264F43254CCF8CD</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MediaServiceImageTags">
    <vt:lpwstr/>
  </property>
</Properties>
</file>