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9412"/>
      </w:tblGrid>
      <w:tr w:rsidR="00416ABC" w:rsidRPr="000A609F" w14:paraId="5DCC7BC8" w14:textId="77777777" w:rsidTr="00315E96">
        <w:trPr>
          <w:trHeight w:val="284"/>
        </w:trPr>
        <w:tc>
          <w:tcPr>
            <w:tcW w:w="9412" w:type="dxa"/>
          </w:tcPr>
          <w:p w14:paraId="16A89E45" w14:textId="3C1BD526" w:rsidR="00C2094B" w:rsidRPr="00986AF7" w:rsidRDefault="00A52EBB" w:rsidP="0071740A">
            <w:pPr>
              <w:pStyle w:val="Footer"/>
              <w:rPr>
                <w:rFonts w:cs="Arial"/>
                <w:sz w:val="22"/>
                <w:szCs w:val="22"/>
              </w:rPr>
            </w:pPr>
            <w:r w:rsidRPr="00986AF7">
              <w:rPr>
                <w:rFonts w:cs="Arial"/>
                <w:color w:val="FFFFFF" w:themeColor="background1"/>
                <w:sz w:val="22"/>
                <w:szCs w:val="22"/>
              </w:rPr>
              <w:ptab w:relativeTo="margin" w:alignment="center" w:leader="none"/>
            </w:r>
            <w:r w:rsidRPr="00986AF7">
              <w:rPr>
                <w:rFonts w:cs="Arial"/>
                <w:color w:val="FFFFFF" w:themeColor="background1"/>
                <w:sz w:val="22"/>
                <w:szCs w:val="22"/>
              </w:rPr>
              <w:ptab w:relativeTo="margin" w:alignment="right" w:leader="none"/>
            </w:r>
            <w:r w:rsidR="001B73D3">
              <w:rPr>
                <w:rFonts w:cs="Arial"/>
                <w:color w:val="FFFFFF" w:themeColor="background1"/>
                <w:sz w:val="22"/>
                <w:szCs w:val="22"/>
              </w:rPr>
              <w:t>18</w:t>
            </w:r>
            <w:r w:rsidR="00267551">
              <w:rPr>
                <w:rFonts w:cs="Arial"/>
                <w:color w:val="FFFFFF" w:themeColor="background1"/>
                <w:sz w:val="22"/>
                <w:szCs w:val="22"/>
              </w:rPr>
              <w:t xml:space="preserve"> </w:t>
            </w:r>
            <w:r w:rsidR="001B73D3">
              <w:rPr>
                <w:rFonts w:cs="Arial"/>
                <w:color w:val="FFFFFF" w:themeColor="background1"/>
                <w:sz w:val="22"/>
                <w:szCs w:val="22"/>
              </w:rPr>
              <w:t>November</w:t>
            </w:r>
            <w:r w:rsidR="004F6E70">
              <w:rPr>
                <w:rFonts w:cs="Arial"/>
                <w:color w:val="FFFFFF" w:themeColor="background1"/>
                <w:sz w:val="22"/>
                <w:szCs w:val="22"/>
              </w:rPr>
              <w:t xml:space="preserve"> 2022</w:t>
            </w:r>
          </w:p>
        </w:tc>
      </w:tr>
    </w:tbl>
    <w:p w14:paraId="08B582C6" w14:textId="77777777" w:rsidR="00FD7A8D" w:rsidRPr="00616B9B" w:rsidRDefault="00FD7A8D" w:rsidP="00FD7A8D">
      <w:pPr>
        <w:rPr>
          <w:rFonts w:cs="Arial"/>
          <w:vanish/>
        </w:rPr>
      </w:pPr>
    </w:p>
    <w:tbl>
      <w:tblPr>
        <w:tblpPr w:leftFromText="8505" w:vertAnchor="page" w:horzAnchor="page" w:tblpX="1248" w:tblpY="4401"/>
        <w:tblW w:w="9397" w:type="dxa"/>
        <w:tblLayout w:type="fixed"/>
        <w:tblCellMar>
          <w:left w:w="0" w:type="dxa"/>
          <w:right w:w="0" w:type="dxa"/>
        </w:tblCellMar>
        <w:tblLook w:val="01E0" w:firstRow="1" w:lastRow="1" w:firstColumn="1" w:lastColumn="1" w:noHBand="0" w:noVBand="0"/>
      </w:tblPr>
      <w:tblGrid>
        <w:gridCol w:w="9397"/>
      </w:tblGrid>
      <w:tr w:rsidR="00060F72" w:rsidRPr="00616B9B" w14:paraId="36A24E87" w14:textId="77777777" w:rsidTr="00F107EF">
        <w:trPr>
          <w:trHeight w:hRule="exact" w:val="1985"/>
        </w:trPr>
        <w:tc>
          <w:tcPr>
            <w:tcW w:w="9397" w:type="dxa"/>
            <w:vAlign w:val="bottom"/>
          </w:tcPr>
          <w:p w14:paraId="3666949C" w14:textId="0BB3970D" w:rsidR="00791EB4" w:rsidRDefault="00AE627C" w:rsidP="00DD2CDA">
            <w:pPr>
              <w:pStyle w:val="01aDBTitle"/>
              <w:jc w:val="left"/>
              <w:rPr>
                <w:rFonts w:cs="Arial"/>
              </w:rPr>
            </w:pPr>
            <w:r w:rsidRPr="00616B9B">
              <w:rPr>
                <w:rFonts w:cs="Arial"/>
              </w:rPr>
              <w:t>Reply form</w:t>
            </w:r>
            <w:r w:rsidR="00B835D5" w:rsidRPr="00616B9B">
              <w:rPr>
                <w:rFonts w:cs="Arial"/>
              </w:rPr>
              <w:t xml:space="preserve"> </w:t>
            </w:r>
            <w:r w:rsidR="0043173B" w:rsidRPr="00616B9B">
              <w:rPr>
                <w:rFonts w:cs="Arial"/>
              </w:rPr>
              <w:t>for</w:t>
            </w:r>
            <w:r w:rsidR="00027ECF" w:rsidRPr="00616B9B">
              <w:rPr>
                <w:rFonts w:cs="Arial"/>
              </w:rPr>
              <w:t xml:space="preserve"> the</w:t>
            </w:r>
            <w:r w:rsidR="00DD2CDA">
              <w:t xml:space="preserve"> </w:t>
            </w:r>
            <w:r w:rsidR="00DD2CDA" w:rsidRPr="00DD2CDA">
              <w:rPr>
                <w:rFonts w:cs="Arial"/>
              </w:rPr>
              <w:t>Consultation Paper on</w:t>
            </w:r>
            <w:r w:rsidR="00B92885">
              <w:rPr>
                <w:rFonts w:cs="Arial"/>
              </w:rPr>
              <w:t xml:space="preserve"> </w:t>
            </w:r>
            <w:r w:rsidR="001B73D3" w:rsidRPr="001B73D3">
              <w:rPr>
                <w:rFonts w:eastAsiaTheme="minorHAnsi" w:cs="Arial"/>
                <w:b w:val="0"/>
                <w:bCs/>
                <w:color w:val="auto"/>
                <w:sz w:val="22"/>
                <w:szCs w:val="22"/>
                <w:lang w:eastAsia="en-US"/>
              </w:rPr>
              <w:t xml:space="preserve"> </w:t>
            </w:r>
            <w:r w:rsidR="001B73D3" w:rsidRPr="001B73D3">
              <w:rPr>
                <w:rFonts w:cs="Arial"/>
                <w:bCs/>
              </w:rPr>
              <w:t>Guidelines for the use of ESG or sustainability-related terms in funds’ names</w:t>
            </w:r>
          </w:p>
          <w:p w14:paraId="186004BC" w14:textId="77777777" w:rsidR="00B61CD3" w:rsidRPr="00616B9B" w:rsidRDefault="00B61CD3" w:rsidP="00DD2CDA">
            <w:pPr>
              <w:pStyle w:val="01aDBTitle"/>
              <w:jc w:val="left"/>
              <w:rPr>
                <w:rFonts w:cs="Arial"/>
              </w:rPr>
            </w:pPr>
          </w:p>
        </w:tc>
      </w:tr>
      <w:tr w:rsidR="00060F72" w:rsidRPr="00616B9B" w14:paraId="4A9A8CFD" w14:textId="77777777" w:rsidTr="00B835D5">
        <w:trPr>
          <w:trHeight w:hRule="exact" w:val="605"/>
        </w:trPr>
        <w:tc>
          <w:tcPr>
            <w:tcW w:w="9397" w:type="dxa"/>
            <w:tcMar>
              <w:top w:w="142" w:type="dxa"/>
            </w:tcMar>
          </w:tcPr>
          <w:p w14:paraId="0BAB6DA8" w14:textId="77777777" w:rsidR="00D91010" w:rsidRPr="00616B9B" w:rsidRDefault="00013CCE" w:rsidP="00027ECF">
            <w:pPr>
              <w:pStyle w:val="01bDBSubtitle"/>
              <w:rPr>
                <w:rFonts w:ascii="Arial" w:hAnsi="Arial" w:cs="Arial"/>
              </w:rPr>
            </w:pPr>
            <w:r w:rsidRPr="00616B9B">
              <w:rPr>
                <w:rFonts w:ascii="Arial" w:hAnsi="Arial" w:cs="Arial"/>
              </w:rPr>
              <w:t xml:space="preserve"> </w:t>
            </w:r>
          </w:p>
        </w:tc>
      </w:tr>
    </w:tbl>
    <w:p w14:paraId="46E7260B" w14:textId="77777777" w:rsidR="00620D7C" w:rsidRPr="00616B9B" w:rsidRDefault="00620D7C" w:rsidP="00C00012">
      <w:pPr>
        <w:pStyle w:val="05HeadlinenoIndex"/>
        <w:rPr>
          <w:rFonts w:cs="Arial"/>
        </w:rPr>
        <w:sectPr w:rsidR="00620D7C" w:rsidRPr="00616B9B" w:rsidSect="006E3C72">
          <w:headerReference w:type="default" r:id="rId12"/>
          <w:footerReference w:type="default" r:id="rId13"/>
          <w:headerReference w:type="first" r:id="rId14"/>
          <w:footerReference w:type="first" r:id="rId15"/>
          <w:pgSz w:w="11906" w:h="16838" w:code="9"/>
          <w:pgMar w:top="2835" w:right="1247" w:bottom="1361" w:left="1247" w:header="709" w:footer="709" w:gutter="0"/>
          <w:cols w:space="708"/>
          <w:titlePg/>
          <w:docGrid w:linePitch="360"/>
        </w:sectPr>
      </w:pPr>
    </w:p>
    <w:tbl>
      <w:tblPr>
        <w:tblpPr w:leftFromText="8505" w:bottomFromText="1134" w:vertAnchor="page" w:horzAnchor="page" w:tblpX="8279" w:tblpY="1475"/>
        <w:tblOverlap w:val="never"/>
        <w:tblW w:w="0" w:type="auto"/>
        <w:tblLayout w:type="fixed"/>
        <w:tblCellMar>
          <w:left w:w="0" w:type="dxa"/>
          <w:right w:w="0" w:type="dxa"/>
        </w:tblCellMar>
        <w:tblLook w:val="01E0" w:firstRow="1" w:lastRow="1" w:firstColumn="1" w:lastColumn="1" w:noHBand="0" w:noVBand="0"/>
      </w:tblPr>
      <w:tblGrid>
        <w:gridCol w:w="2325"/>
      </w:tblGrid>
      <w:tr w:rsidR="00620D7C" w:rsidRPr="00A52EBB" w14:paraId="44C1664D" w14:textId="77777777" w:rsidTr="00315E96">
        <w:trPr>
          <w:trHeight w:hRule="exact" w:val="964"/>
        </w:trPr>
        <w:tc>
          <w:tcPr>
            <w:tcW w:w="2325" w:type="dxa"/>
          </w:tcPr>
          <w:p w14:paraId="4C8ED68C" w14:textId="77777777" w:rsidR="00620D7C" w:rsidRDefault="00620D7C" w:rsidP="00B1467D">
            <w:pPr>
              <w:pStyle w:val="02Date"/>
              <w:rPr>
                <w:rFonts w:cs="Arial"/>
              </w:rPr>
            </w:pPr>
            <w:r w:rsidRPr="00A52EBB">
              <w:rPr>
                <w:rFonts w:cs="Arial"/>
              </w:rPr>
              <w:lastRenderedPageBreak/>
              <w:t>Date</w:t>
            </w:r>
            <w:r w:rsidRPr="00267551">
              <w:rPr>
                <w:rFonts w:cs="Arial"/>
              </w:rPr>
              <w:t xml:space="preserve">: </w:t>
            </w:r>
            <w:r w:rsidR="001B73D3">
              <w:rPr>
                <w:rFonts w:cs="Arial"/>
              </w:rPr>
              <w:t>18</w:t>
            </w:r>
            <w:r w:rsidR="004F6E70">
              <w:rPr>
                <w:rFonts w:cs="Arial"/>
              </w:rPr>
              <w:t xml:space="preserve"> </w:t>
            </w:r>
            <w:r w:rsidR="001B73D3">
              <w:rPr>
                <w:rFonts w:cs="Arial"/>
              </w:rPr>
              <w:t>Nov</w:t>
            </w:r>
            <w:r w:rsidR="004F6E70">
              <w:rPr>
                <w:rFonts w:cs="Arial"/>
              </w:rPr>
              <w:t>ember 2022</w:t>
            </w:r>
          </w:p>
          <w:p w14:paraId="2CAB5AA6" w14:textId="21EAECE5" w:rsidR="00B92885" w:rsidRPr="00A52EBB" w:rsidRDefault="00B92885" w:rsidP="00B1467D">
            <w:pPr>
              <w:pStyle w:val="02Date"/>
              <w:rPr>
                <w:rFonts w:cs="Arial"/>
              </w:rPr>
            </w:pPr>
          </w:p>
        </w:tc>
      </w:tr>
    </w:tbl>
    <w:p w14:paraId="4A7E6333" w14:textId="77777777" w:rsidR="00F574D0" w:rsidRPr="00616B9B" w:rsidRDefault="00F574D0" w:rsidP="00F574D0">
      <w:pPr>
        <w:pStyle w:val="05HeadlinenoIndex"/>
        <w:rPr>
          <w:rFonts w:cs="Arial"/>
        </w:rPr>
      </w:pPr>
      <w:bookmarkStart w:id="0" w:name="_Toc280628648"/>
      <w:r w:rsidRPr="00616B9B">
        <w:rPr>
          <w:rFonts w:cs="Arial"/>
        </w:rPr>
        <w:t xml:space="preserve">Responding to this paper </w:t>
      </w:r>
    </w:p>
    <w:p w14:paraId="6DB08373" w14:textId="7A474624" w:rsidR="00F574D0" w:rsidRPr="00EF0769" w:rsidRDefault="00F574D0" w:rsidP="00F574D0">
      <w:pPr>
        <w:pStyle w:val="04BodyText"/>
        <w:spacing w:before="120" w:after="120"/>
        <w:rPr>
          <w:rFonts w:cs="Arial"/>
        </w:rPr>
      </w:pPr>
      <w:r w:rsidRPr="00EF0769">
        <w:rPr>
          <w:rFonts w:cs="Arial"/>
        </w:rPr>
        <w:t>The European Securities and Markets Authority (ESMA) invites responses to the s</w:t>
      </w:r>
      <w:r w:rsidR="00955F48" w:rsidRPr="00EF0769">
        <w:rPr>
          <w:rFonts w:cs="Arial"/>
        </w:rPr>
        <w:t xml:space="preserve">pecific questions listed in the </w:t>
      </w:r>
      <w:r w:rsidR="000E49B7">
        <w:rPr>
          <w:rFonts w:cs="Arial"/>
        </w:rPr>
        <w:t xml:space="preserve">Consultation Paper on </w:t>
      </w:r>
      <w:r w:rsidR="000C2054">
        <w:rPr>
          <w:rFonts w:cs="Arial"/>
        </w:rPr>
        <w:t>Guidelines for the use of ESG or sustainability-related terms in funds’ names</w:t>
      </w:r>
      <w:r w:rsidR="000E78C1">
        <w:rPr>
          <w:rFonts w:cs="Arial"/>
        </w:rPr>
        <w:t xml:space="preserve"> </w:t>
      </w:r>
      <w:r w:rsidR="00015B5E" w:rsidRPr="00EF0769">
        <w:rPr>
          <w:rFonts w:cs="Arial"/>
        </w:rPr>
        <w:t>published on the ESMA website</w:t>
      </w:r>
      <w:r w:rsidR="004E49B0" w:rsidRPr="00EF0769">
        <w:rPr>
          <w:rFonts w:cs="Arial"/>
        </w:rPr>
        <w:t>.</w:t>
      </w:r>
    </w:p>
    <w:p w14:paraId="27AFD082" w14:textId="77777777" w:rsidR="001D000A" w:rsidRDefault="001D000A" w:rsidP="00F574D0">
      <w:pPr>
        <w:autoSpaceDE w:val="0"/>
        <w:autoSpaceDN w:val="0"/>
        <w:adjustRightInd w:val="0"/>
        <w:spacing w:before="120" w:after="120" w:line="276" w:lineRule="auto"/>
        <w:jc w:val="both"/>
        <w:rPr>
          <w:rStyle w:val="Strong4"/>
          <w:rFonts w:cs="Arial"/>
          <w:i/>
        </w:rPr>
      </w:pPr>
    </w:p>
    <w:p w14:paraId="1EDEDD47" w14:textId="77777777" w:rsidR="00F574D0" w:rsidRPr="00EF0769" w:rsidRDefault="00F574D0" w:rsidP="00F574D0">
      <w:pPr>
        <w:autoSpaceDE w:val="0"/>
        <w:autoSpaceDN w:val="0"/>
        <w:adjustRightInd w:val="0"/>
        <w:spacing w:before="120" w:after="120" w:line="276" w:lineRule="auto"/>
        <w:jc w:val="both"/>
        <w:rPr>
          <w:rStyle w:val="Strong4"/>
          <w:rFonts w:cs="Arial"/>
          <w:i/>
        </w:rPr>
      </w:pPr>
      <w:r w:rsidRPr="00EF0769">
        <w:rPr>
          <w:rStyle w:val="Strong4"/>
          <w:rFonts w:cs="Arial"/>
          <w:i/>
        </w:rPr>
        <w:t>Instructions</w:t>
      </w:r>
    </w:p>
    <w:p w14:paraId="66DB9C4C" w14:textId="77777777" w:rsidR="00F574D0" w:rsidRPr="00EF0769" w:rsidRDefault="00D75FEE" w:rsidP="00F574D0">
      <w:pPr>
        <w:pStyle w:val="04BodyText"/>
        <w:spacing w:before="120" w:after="120"/>
        <w:rPr>
          <w:rFonts w:cs="Arial"/>
        </w:rPr>
      </w:pPr>
      <w:r w:rsidRPr="00EF0769">
        <w:rPr>
          <w:rFonts w:cs="Arial"/>
        </w:rPr>
        <w:t xml:space="preserve">Please note that, in order to facilitate the analysis of the large number of responses expected, you are requested to use this file to send your response to ESMA so as to allow us to process it properly. Therefore, </w:t>
      </w:r>
      <w:r w:rsidR="00332304">
        <w:rPr>
          <w:rFonts w:cs="Arial"/>
        </w:rPr>
        <w:t xml:space="preserve">ESMA will only be able to consider responses which follow the instructions described </w:t>
      </w:r>
      <w:r w:rsidRPr="00EF0769">
        <w:rPr>
          <w:rFonts w:cs="Arial"/>
        </w:rPr>
        <w:t>below</w:t>
      </w:r>
      <w:r w:rsidR="00F574D0" w:rsidRPr="00EF0769">
        <w:rPr>
          <w:rFonts w:cs="Arial"/>
        </w:rPr>
        <w:t>:</w:t>
      </w:r>
    </w:p>
    <w:p w14:paraId="1207EF98" w14:textId="1B5ADF92" w:rsidR="00F574D0" w:rsidRPr="00293D78" w:rsidRDefault="00F574D0" w:rsidP="00366E20">
      <w:pPr>
        <w:pStyle w:val="04BodyText"/>
        <w:numPr>
          <w:ilvl w:val="0"/>
          <w:numId w:val="35"/>
        </w:numPr>
        <w:spacing w:before="120" w:after="120"/>
        <w:rPr>
          <w:rFonts w:cs="Arial"/>
        </w:rPr>
      </w:pPr>
      <w:r w:rsidRPr="00293D78">
        <w:rPr>
          <w:rFonts w:cs="Arial"/>
        </w:rPr>
        <w:t xml:space="preserve">use </w:t>
      </w:r>
      <w:r w:rsidR="00332304" w:rsidRPr="00293D78">
        <w:rPr>
          <w:rFonts w:cs="Arial"/>
        </w:rPr>
        <w:t>this form</w:t>
      </w:r>
      <w:r w:rsidR="00955F48" w:rsidRPr="00293D78">
        <w:rPr>
          <w:rFonts w:cs="Arial"/>
        </w:rPr>
        <w:t xml:space="preserve"> and send </w:t>
      </w:r>
      <w:r w:rsidR="00332304" w:rsidRPr="00293D78">
        <w:rPr>
          <w:rFonts w:cs="Arial"/>
        </w:rPr>
        <w:t>your</w:t>
      </w:r>
      <w:r w:rsidR="00955F48" w:rsidRPr="00293D78">
        <w:rPr>
          <w:rFonts w:cs="Arial"/>
        </w:rPr>
        <w:t xml:space="preserve"> responses in Word format (pdf documents will not be considered);</w:t>
      </w:r>
    </w:p>
    <w:p w14:paraId="557F67D8" w14:textId="6CD7CFF5" w:rsidR="00F574D0" w:rsidRPr="00293D78" w:rsidRDefault="00D75FEE" w:rsidP="00366E20">
      <w:pPr>
        <w:pStyle w:val="04BodyText"/>
        <w:numPr>
          <w:ilvl w:val="0"/>
          <w:numId w:val="35"/>
        </w:numPr>
        <w:spacing w:before="120" w:after="120"/>
        <w:rPr>
          <w:rFonts w:cs="Arial"/>
        </w:rPr>
      </w:pPr>
      <w:r w:rsidRPr="00293D78">
        <w:rPr>
          <w:rFonts w:cs="Arial"/>
        </w:rPr>
        <w:t xml:space="preserve">do </w:t>
      </w:r>
      <w:r w:rsidR="00F574D0" w:rsidRPr="00293D78">
        <w:rPr>
          <w:rFonts w:cs="Arial"/>
        </w:rPr>
        <w:t xml:space="preserve">not remove the tags of </w:t>
      </w:r>
      <w:r w:rsidR="00F574D0" w:rsidRPr="001B73D3">
        <w:rPr>
          <w:rFonts w:cs="Arial"/>
          <w:highlight w:val="yellow"/>
        </w:rPr>
        <w:t xml:space="preserve">type </w:t>
      </w:r>
      <w:r w:rsidR="000A609F" w:rsidRPr="001B73D3">
        <w:rPr>
          <w:rFonts w:cs="Arial"/>
          <w:highlight w:val="yellow"/>
        </w:rPr>
        <w:t>&lt;ESMA_QUESTION_</w:t>
      </w:r>
      <w:r w:rsidR="00B92885">
        <w:rPr>
          <w:rFonts w:cs="Arial"/>
          <w:highlight w:val="yellow"/>
        </w:rPr>
        <w:t>FUNA</w:t>
      </w:r>
      <w:r w:rsidR="000A609F" w:rsidRPr="001B73D3">
        <w:rPr>
          <w:rFonts w:cs="Arial"/>
          <w:highlight w:val="yellow"/>
        </w:rPr>
        <w:t xml:space="preserve">_0&gt; </w:t>
      </w:r>
      <w:r w:rsidR="00F574D0" w:rsidRPr="001B73D3">
        <w:rPr>
          <w:rFonts w:cs="Arial"/>
          <w:highlight w:val="yellow"/>
        </w:rPr>
        <w:t>- i.</w:t>
      </w:r>
      <w:r w:rsidR="00F574D0" w:rsidRPr="00293D78">
        <w:rPr>
          <w:rFonts w:cs="Arial"/>
        </w:rPr>
        <w:t>e. the response to one question has to be framed by the 2 tags corresponding to the question; and</w:t>
      </w:r>
    </w:p>
    <w:p w14:paraId="13BFAA34" w14:textId="77777777" w:rsidR="00F574D0" w:rsidRPr="00293D78" w:rsidRDefault="00F574D0" w:rsidP="00366E20">
      <w:pPr>
        <w:pStyle w:val="04BodyText"/>
        <w:numPr>
          <w:ilvl w:val="0"/>
          <w:numId w:val="35"/>
        </w:numPr>
        <w:spacing w:before="120" w:after="120"/>
        <w:rPr>
          <w:rFonts w:cs="Arial"/>
        </w:rPr>
      </w:pPr>
      <w:r w:rsidRPr="00293D78">
        <w:rPr>
          <w:rFonts w:cs="Arial"/>
        </w:rPr>
        <w:t xml:space="preserve">if </w:t>
      </w:r>
      <w:r w:rsidR="00D75FEE" w:rsidRPr="00293D78">
        <w:rPr>
          <w:rFonts w:cs="Arial"/>
        </w:rPr>
        <w:t>you do not have a</w:t>
      </w:r>
      <w:r w:rsidRPr="00293D78">
        <w:rPr>
          <w:rFonts w:cs="Arial"/>
        </w:rPr>
        <w:t xml:space="preserve"> response to a question, </w:t>
      </w:r>
      <w:r w:rsidR="00D75FEE" w:rsidRPr="00293D78">
        <w:rPr>
          <w:rFonts w:cs="Arial"/>
        </w:rPr>
        <w:t xml:space="preserve">do </w:t>
      </w:r>
      <w:r w:rsidRPr="00293D78">
        <w:rPr>
          <w:rFonts w:cs="Arial"/>
        </w:rPr>
        <w:t>not delete it and leave the text “TYPE YOUR TEXT HERE” between the tags.</w:t>
      </w:r>
    </w:p>
    <w:p w14:paraId="3AF15379" w14:textId="77777777" w:rsidR="00F574D0" w:rsidRPr="00EF0769" w:rsidRDefault="00F574D0" w:rsidP="00F574D0">
      <w:pPr>
        <w:pStyle w:val="04bList"/>
        <w:numPr>
          <w:ilvl w:val="0"/>
          <w:numId w:val="0"/>
        </w:numPr>
        <w:spacing w:before="120" w:after="120"/>
        <w:rPr>
          <w:rFonts w:cs="Arial"/>
        </w:rPr>
      </w:pPr>
      <w:r w:rsidRPr="00EF0769">
        <w:rPr>
          <w:rFonts w:cs="Arial"/>
        </w:rPr>
        <w:t>Responses are most helpful:</w:t>
      </w:r>
    </w:p>
    <w:p w14:paraId="571C26D7" w14:textId="77777777" w:rsidR="00F574D0" w:rsidRPr="00293D78" w:rsidRDefault="00F574D0" w:rsidP="00366E20">
      <w:pPr>
        <w:pStyle w:val="04BodyText"/>
        <w:numPr>
          <w:ilvl w:val="0"/>
          <w:numId w:val="36"/>
        </w:numPr>
        <w:spacing w:before="120" w:after="120"/>
        <w:rPr>
          <w:rFonts w:cs="Arial"/>
        </w:rPr>
      </w:pPr>
      <w:r w:rsidRPr="00293D78">
        <w:rPr>
          <w:rFonts w:cs="Arial"/>
        </w:rPr>
        <w:t>if they respond to the question stated;</w:t>
      </w:r>
    </w:p>
    <w:p w14:paraId="6E0AF6CC" w14:textId="77777777" w:rsidR="002E1760" w:rsidRPr="00293D78" w:rsidRDefault="002E1760" w:rsidP="00366E20">
      <w:pPr>
        <w:pStyle w:val="04BodyText"/>
        <w:numPr>
          <w:ilvl w:val="0"/>
          <w:numId w:val="36"/>
        </w:numPr>
        <w:spacing w:before="120" w:after="120"/>
        <w:rPr>
          <w:rFonts w:cs="Arial"/>
        </w:rPr>
      </w:pPr>
      <w:r w:rsidRPr="00293D78">
        <w:rPr>
          <w:rFonts w:cs="Arial"/>
        </w:rPr>
        <w:t>indicate the specific question to which the comment relates;</w:t>
      </w:r>
    </w:p>
    <w:p w14:paraId="35AAD124" w14:textId="77777777" w:rsidR="002E1760" w:rsidRPr="00293D78" w:rsidRDefault="002E1760" w:rsidP="00366E20">
      <w:pPr>
        <w:pStyle w:val="04BodyText"/>
        <w:numPr>
          <w:ilvl w:val="0"/>
          <w:numId w:val="36"/>
        </w:numPr>
        <w:spacing w:before="120" w:after="120"/>
        <w:rPr>
          <w:rFonts w:cs="Arial"/>
        </w:rPr>
      </w:pPr>
      <w:r w:rsidRPr="00293D78">
        <w:rPr>
          <w:rFonts w:cs="Arial"/>
        </w:rPr>
        <w:t>contain a clear rationale; and</w:t>
      </w:r>
    </w:p>
    <w:p w14:paraId="7526349B" w14:textId="77777777" w:rsidR="002E1760" w:rsidRPr="00293D78" w:rsidRDefault="002E1760" w:rsidP="00366E20">
      <w:pPr>
        <w:pStyle w:val="04BodyText"/>
        <w:numPr>
          <w:ilvl w:val="0"/>
          <w:numId w:val="36"/>
        </w:numPr>
        <w:spacing w:before="120" w:after="120"/>
        <w:rPr>
          <w:rFonts w:cs="Arial"/>
        </w:rPr>
      </w:pPr>
      <w:r w:rsidRPr="00293D78">
        <w:rPr>
          <w:rFonts w:cs="Arial"/>
        </w:rPr>
        <w:t>describe any alternatives ESMA should consider.</w:t>
      </w:r>
    </w:p>
    <w:p w14:paraId="55BD190A" w14:textId="77777777" w:rsidR="001D000A" w:rsidRDefault="001D000A" w:rsidP="000D17AA">
      <w:pPr>
        <w:pStyle w:val="04BodyText"/>
        <w:spacing w:before="120" w:after="120"/>
        <w:jc w:val="left"/>
        <w:rPr>
          <w:rFonts w:cs="Arial"/>
          <w:b/>
        </w:rPr>
      </w:pPr>
    </w:p>
    <w:p w14:paraId="527682DA" w14:textId="77777777" w:rsidR="000D17AA" w:rsidRPr="00EF0769" w:rsidRDefault="00606240" w:rsidP="000D17AA">
      <w:pPr>
        <w:pStyle w:val="04BodyText"/>
        <w:spacing w:before="120" w:after="120"/>
        <w:jc w:val="left"/>
        <w:rPr>
          <w:rFonts w:cs="Arial"/>
          <w:b/>
        </w:rPr>
      </w:pPr>
      <w:r>
        <w:rPr>
          <w:rFonts w:cs="Arial"/>
          <w:b/>
        </w:rPr>
        <w:t>Naming protocol</w:t>
      </w:r>
    </w:p>
    <w:p w14:paraId="2786C674" w14:textId="77777777" w:rsidR="000D17AA" w:rsidRPr="00EF0769" w:rsidRDefault="000D17AA" w:rsidP="000D17AA">
      <w:pPr>
        <w:pStyle w:val="04BodyText"/>
        <w:spacing w:before="120" w:after="120"/>
        <w:jc w:val="left"/>
        <w:rPr>
          <w:rFonts w:cs="Arial"/>
        </w:rPr>
      </w:pPr>
      <w:r w:rsidRPr="00EF0769">
        <w:rPr>
          <w:rFonts w:cs="Arial"/>
        </w:rPr>
        <w:t xml:space="preserve">In order to facilitate the handling of </w:t>
      </w:r>
      <w:r w:rsidR="009003B8" w:rsidRPr="00EF0769">
        <w:rPr>
          <w:rFonts w:cs="Arial"/>
        </w:rPr>
        <w:t>stakeholders’</w:t>
      </w:r>
      <w:r w:rsidRPr="00EF0769">
        <w:rPr>
          <w:rFonts w:cs="Arial"/>
        </w:rPr>
        <w:t xml:space="preserve"> responses please save your document using the following format:</w:t>
      </w:r>
    </w:p>
    <w:p w14:paraId="78782123" w14:textId="76F21CD9" w:rsidR="000D17AA" w:rsidRPr="00EF0769" w:rsidRDefault="00021E83" w:rsidP="000D17AA">
      <w:pPr>
        <w:pStyle w:val="04BodyText"/>
        <w:spacing w:before="120" w:after="120"/>
        <w:jc w:val="left"/>
        <w:rPr>
          <w:rFonts w:cs="Arial"/>
        </w:rPr>
      </w:pPr>
      <w:r w:rsidRPr="001B73D3">
        <w:rPr>
          <w:rFonts w:cs="Arial"/>
          <w:highlight w:val="yellow"/>
        </w:rPr>
        <w:t>ESMA_</w:t>
      </w:r>
      <w:r w:rsidR="00227C1A" w:rsidRPr="001B73D3">
        <w:rPr>
          <w:rFonts w:cs="Arial"/>
          <w:highlight w:val="yellow"/>
        </w:rPr>
        <w:t>CP</w:t>
      </w:r>
      <w:r w:rsidR="007254DD" w:rsidRPr="001B73D3">
        <w:rPr>
          <w:rFonts w:cs="Arial"/>
          <w:highlight w:val="yellow"/>
        </w:rPr>
        <w:t>_</w:t>
      </w:r>
      <w:r w:rsidR="00B92885">
        <w:rPr>
          <w:rFonts w:cs="Arial"/>
          <w:highlight w:val="yellow"/>
        </w:rPr>
        <w:t>FUNA</w:t>
      </w:r>
      <w:r w:rsidR="000A609F" w:rsidRPr="001B73D3">
        <w:rPr>
          <w:rFonts w:cs="Arial"/>
          <w:highlight w:val="yellow"/>
        </w:rPr>
        <w:t>_</w:t>
      </w:r>
      <w:r w:rsidRPr="001B73D3">
        <w:rPr>
          <w:rFonts w:cs="Arial"/>
          <w:highlight w:val="yellow"/>
        </w:rPr>
        <w:t>NAMEOFCOMPANY_</w:t>
      </w:r>
      <w:r w:rsidR="000C2054">
        <w:rPr>
          <w:rFonts w:cs="Arial"/>
          <w:highlight w:val="yellow"/>
        </w:rPr>
        <w:t>REPLYFORM</w:t>
      </w:r>
      <w:r w:rsidR="000D17AA" w:rsidRPr="001B73D3">
        <w:rPr>
          <w:rFonts w:cs="Arial"/>
          <w:highlight w:val="yellow"/>
        </w:rPr>
        <w:t>.</w:t>
      </w:r>
    </w:p>
    <w:p w14:paraId="339C231E" w14:textId="5B11E242" w:rsidR="00021E83" w:rsidRPr="00EF0769" w:rsidRDefault="00E90774" w:rsidP="000D17AA">
      <w:pPr>
        <w:pStyle w:val="04BodyText"/>
        <w:spacing w:before="120" w:after="120"/>
        <w:jc w:val="left"/>
        <w:rPr>
          <w:rFonts w:cs="Arial"/>
        </w:rPr>
      </w:pPr>
      <w:r>
        <w:rPr>
          <w:rFonts w:cs="Arial"/>
        </w:rPr>
        <w:t>e</w:t>
      </w:r>
      <w:r w:rsidR="000D17AA" w:rsidRPr="00EF0769">
        <w:rPr>
          <w:rFonts w:cs="Arial"/>
        </w:rPr>
        <w:t xml:space="preserve">.g. if the respondent were </w:t>
      </w:r>
      <w:r w:rsidR="00B92885">
        <w:rPr>
          <w:rFonts w:cs="Arial"/>
        </w:rPr>
        <w:t>ABCD</w:t>
      </w:r>
      <w:r w:rsidR="000D17AA" w:rsidRPr="00EF0769">
        <w:rPr>
          <w:rFonts w:cs="Arial"/>
        </w:rPr>
        <w:t xml:space="preserve">, the </w:t>
      </w:r>
      <w:r w:rsidR="00021E83" w:rsidRPr="00EF0769">
        <w:rPr>
          <w:rFonts w:cs="Arial"/>
        </w:rPr>
        <w:t>name of the reply form would be:</w:t>
      </w:r>
    </w:p>
    <w:p w14:paraId="07FC02DB" w14:textId="5319DAC7" w:rsidR="00021E83" w:rsidRPr="00EF0769" w:rsidRDefault="00021E83" w:rsidP="000D17AA">
      <w:pPr>
        <w:pStyle w:val="04BodyText"/>
        <w:spacing w:before="120" w:after="120"/>
        <w:jc w:val="left"/>
        <w:rPr>
          <w:rFonts w:cs="Arial"/>
        </w:rPr>
      </w:pPr>
      <w:r w:rsidRPr="001B73D3">
        <w:rPr>
          <w:rFonts w:cs="Arial"/>
          <w:highlight w:val="yellow"/>
        </w:rPr>
        <w:t>ESMA_</w:t>
      </w:r>
      <w:r w:rsidR="00227C1A" w:rsidRPr="001B73D3">
        <w:rPr>
          <w:rFonts w:cs="Arial"/>
          <w:highlight w:val="yellow"/>
        </w:rPr>
        <w:t>CP</w:t>
      </w:r>
      <w:r w:rsidR="007254DD" w:rsidRPr="001B73D3">
        <w:rPr>
          <w:rFonts w:cs="Arial"/>
          <w:highlight w:val="yellow"/>
        </w:rPr>
        <w:t>_</w:t>
      </w:r>
      <w:r w:rsidR="00B92885">
        <w:rPr>
          <w:rFonts w:cs="Arial"/>
          <w:highlight w:val="yellow"/>
        </w:rPr>
        <w:t>FUN</w:t>
      </w:r>
      <w:r w:rsidR="00733158" w:rsidRPr="001B73D3">
        <w:rPr>
          <w:rFonts w:cs="Arial"/>
          <w:highlight w:val="yellow"/>
        </w:rPr>
        <w:t>A</w:t>
      </w:r>
      <w:r w:rsidR="00227C1A" w:rsidRPr="001B73D3">
        <w:rPr>
          <w:rFonts w:cs="Arial"/>
          <w:highlight w:val="yellow"/>
        </w:rPr>
        <w:t>_</w:t>
      </w:r>
      <w:r w:rsidR="00B92885">
        <w:rPr>
          <w:rFonts w:cs="Arial"/>
          <w:highlight w:val="yellow"/>
        </w:rPr>
        <w:t>ABCD</w:t>
      </w:r>
      <w:r w:rsidRPr="001B73D3">
        <w:rPr>
          <w:rFonts w:cs="Arial"/>
          <w:highlight w:val="yellow"/>
        </w:rPr>
        <w:t>_REPLYFORM</w:t>
      </w:r>
    </w:p>
    <w:p w14:paraId="0A0F4C14" w14:textId="77777777" w:rsidR="00332304" w:rsidRDefault="00332304" w:rsidP="00332304">
      <w:pPr>
        <w:autoSpaceDE w:val="0"/>
        <w:autoSpaceDN w:val="0"/>
        <w:adjustRightInd w:val="0"/>
        <w:spacing w:before="120" w:after="120" w:line="276" w:lineRule="auto"/>
        <w:jc w:val="both"/>
        <w:rPr>
          <w:rFonts w:cs="Arial"/>
          <w:b/>
          <w:bCs/>
          <w:i/>
          <w:color w:val="000000"/>
          <w:szCs w:val="20"/>
          <w:lang w:eastAsia="en-GB"/>
        </w:rPr>
      </w:pPr>
    </w:p>
    <w:p w14:paraId="07E64F6B" w14:textId="77777777" w:rsidR="00332304" w:rsidRPr="00EF0769" w:rsidRDefault="00332304" w:rsidP="00332304">
      <w:pPr>
        <w:autoSpaceDE w:val="0"/>
        <w:autoSpaceDN w:val="0"/>
        <w:adjustRightInd w:val="0"/>
        <w:spacing w:before="120" w:after="120" w:line="276" w:lineRule="auto"/>
        <w:jc w:val="both"/>
        <w:rPr>
          <w:rFonts w:cs="Arial"/>
          <w:b/>
          <w:bCs/>
          <w:i/>
          <w:color w:val="000000"/>
          <w:szCs w:val="20"/>
          <w:lang w:eastAsia="en-GB"/>
        </w:rPr>
      </w:pPr>
      <w:r>
        <w:rPr>
          <w:rFonts w:cs="Arial"/>
          <w:b/>
          <w:bCs/>
          <w:i/>
          <w:color w:val="000000"/>
          <w:szCs w:val="20"/>
          <w:lang w:eastAsia="en-GB"/>
        </w:rPr>
        <w:t>Deadline</w:t>
      </w:r>
    </w:p>
    <w:p w14:paraId="29817F88" w14:textId="0B300711" w:rsidR="00F574D0" w:rsidRPr="00EF0769" w:rsidRDefault="00F574D0" w:rsidP="00F574D0">
      <w:pPr>
        <w:pStyle w:val="04BodyText"/>
        <w:spacing w:before="120" w:after="120"/>
        <w:rPr>
          <w:rFonts w:cs="Arial"/>
        </w:rPr>
      </w:pPr>
      <w:r w:rsidRPr="00EF0769">
        <w:rPr>
          <w:rFonts w:cs="Arial"/>
        </w:rPr>
        <w:t xml:space="preserve">Responses must reach us by </w:t>
      </w:r>
      <w:r w:rsidR="001B73D3">
        <w:rPr>
          <w:rFonts w:cs="Arial"/>
        </w:rPr>
        <w:t>20</w:t>
      </w:r>
      <w:r w:rsidR="00733158">
        <w:rPr>
          <w:rFonts w:cs="Arial"/>
        </w:rPr>
        <w:t xml:space="preserve"> </w:t>
      </w:r>
      <w:r w:rsidR="001B73D3">
        <w:rPr>
          <w:rFonts w:cs="Arial"/>
        </w:rPr>
        <w:t>February</w:t>
      </w:r>
      <w:r w:rsidR="00733158">
        <w:rPr>
          <w:rFonts w:cs="Arial"/>
        </w:rPr>
        <w:t xml:space="preserve"> </w:t>
      </w:r>
      <w:r w:rsidR="00591CDF" w:rsidRPr="00267551">
        <w:rPr>
          <w:rFonts w:cs="Arial"/>
        </w:rPr>
        <w:t>202</w:t>
      </w:r>
      <w:r w:rsidR="00733158">
        <w:rPr>
          <w:rFonts w:cs="Arial"/>
        </w:rPr>
        <w:t>2</w:t>
      </w:r>
      <w:r w:rsidR="00021E83" w:rsidRPr="00267551">
        <w:rPr>
          <w:rFonts w:cs="Arial"/>
        </w:rPr>
        <w:t>.</w:t>
      </w:r>
    </w:p>
    <w:p w14:paraId="68065F11" w14:textId="77777777" w:rsidR="00332304" w:rsidRDefault="002E1760" w:rsidP="002E1760">
      <w:pPr>
        <w:autoSpaceDE w:val="0"/>
        <w:autoSpaceDN w:val="0"/>
        <w:adjustRightInd w:val="0"/>
        <w:spacing w:before="120" w:after="120" w:line="276" w:lineRule="auto"/>
        <w:jc w:val="both"/>
        <w:rPr>
          <w:rFonts w:cs="Arial"/>
          <w:b/>
          <w:bCs/>
          <w:i/>
          <w:color w:val="000000"/>
          <w:szCs w:val="20"/>
          <w:lang w:eastAsia="en-GB"/>
        </w:rPr>
      </w:pPr>
      <w:bookmarkStart w:id="1" w:name="_Toc335141334"/>
      <w:r w:rsidRPr="005B6B12">
        <w:t xml:space="preserve">All contributions should be submitted online at </w:t>
      </w:r>
      <w:permStart w:id="82257371" w:edGrp="everyone"/>
      <w:r w:rsidR="0066246A">
        <w:fldChar w:fldCharType="begin"/>
      </w:r>
      <w:r w:rsidR="0066246A">
        <w:instrText>HYPERLINK "http://www.esma.europa.eu"</w:instrText>
      </w:r>
      <w:r w:rsidR="0066246A">
        <w:fldChar w:fldCharType="separate"/>
      </w:r>
      <w:r w:rsidRPr="005B6B12">
        <w:rPr>
          <w:rStyle w:val="Hyperlink"/>
        </w:rPr>
        <w:t>www.esma.europa.eu</w:t>
      </w:r>
      <w:r w:rsidR="0066246A">
        <w:rPr>
          <w:rStyle w:val="Hyperlink"/>
        </w:rPr>
        <w:fldChar w:fldCharType="end"/>
      </w:r>
      <w:permEnd w:id="82257371"/>
      <w:r w:rsidRPr="005B6B12">
        <w:t xml:space="preserve"> under the heading ‘Your input - Consultations’.</w:t>
      </w:r>
    </w:p>
    <w:p w14:paraId="577A0723" w14:textId="77777777" w:rsidR="00A3026E" w:rsidRDefault="00A3026E" w:rsidP="00F574D0">
      <w:pPr>
        <w:autoSpaceDE w:val="0"/>
        <w:autoSpaceDN w:val="0"/>
        <w:adjustRightInd w:val="0"/>
        <w:spacing w:before="120" w:after="120" w:line="276" w:lineRule="auto"/>
        <w:jc w:val="both"/>
        <w:rPr>
          <w:rFonts w:cs="Arial"/>
          <w:b/>
          <w:bCs/>
          <w:i/>
          <w:color w:val="000000"/>
          <w:szCs w:val="20"/>
          <w:lang w:eastAsia="en-GB"/>
        </w:rPr>
      </w:pPr>
    </w:p>
    <w:p w14:paraId="7F709C22" w14:textId="77777777" w:rsidR="00F574D0" w:rsidRPr="00EF0769" w:rsidRDefault="00F574D0" w:rsidP="00F574D0">
      <w:pPr>
        <w:autoSpaceDE w:val="0"/>
        <w:autoSpaceDN w:val="0"/>
        <w:adjustRightInd w:val="0"/>
        <w:spacing w:before="120" w:after="120" w:line="276" w:lineRule="auto"/>
        <w:jc w:val="both"/>
        <w:rPr>
          <w:rFonts w:cs="Arial"/>
          <w:b/>
          <w:bCs/>
          <w:i/>
          <w:color w:val="000000"/>
          <w:szCs w:val="20"/>
          <w:lang w:eastAsia="en-GB"/>
        </w:rPr>
      </w:pPr>
      <w:r w:rsidRPr="00EF0769">
        <w:rPr>
          <w:rFonts w:cs="Arial"/>
          <w:b/>
          <w:bCs/>
          <w:i/>
          <w:color w:val="000000"/>
          <w:szCs w:val="20"/>
          <w:lang w:eastAsia="en-GB"/>
        </w:rPr>
        <w:t>Publication of responses</w:t>
      </w:r>
      <w:bookmarkEnd w:id="1"/>
    </w:p>
    <w:p w14:paraId="1E22BD10" w14:textId="77777777" w:rsidR="00F574D0" w:rsidRPr="00EF0769" w:rsidRDefault="00F574D0" w:rsidP="00F574D0">
      <w:pPr>
        <w:pStyle w:val="04BodyText"/>
        <w:spacing w:before="120" w:after="120"/>
        <w:rPr>
          <w:rFonts w:cs="Arial"/>
        </w:rPr>
      </w:pPr>
      <w:r w:rsidRPr="00EF0769">
        <w:rPr>
          <w:rFonts w:cs="Arial"/>
        </w:rPr>
        <w:lastRenderedPageBreak/>
        <w:t xml:space="preserve">All contributions received will be published following the end of the consultation period, unless otherwise requested. </w:t>
      </w:r>
      <w:r w:rsidRPr="00EF0769">
        <w:rPr>
          <w:rFonts w:cs="Arial"/>
          <w:b/>
        </w:rPr>
        <w:t>Please clearly indicate by ticking the appropriate checkbox in the website submission form if you do not wish your contribution to be publicly disclosed. A standard confidentiality statement in an email message will not be treated as a request for non-disclosure.</w:t>
      </w:r>
      <w:r w:rsidRPr="00EF0769">
        <w:rPr>
          <w:rFonts w:cs="Arial"/>
        </w:rPr>
        <w:t xml:space="preserve"> Note also that a confidential response may be requested from us in accordance with ESMA’s rules on access to documents. We may consult you if we receive such a request. Any decision we make is reviewable by ESMA’s Board of Appeal and the European Ombudsman.</w:t>
      </w:r>
    </w:p>
    <w:p w14:paraId="35BBDA44" w14:textId="77777777" w:rsidR="00332304" w:rsidRDefault="00332304" w:rsidP="00F574D0">
      <w:pPr>
        <w:autoSpaceDE w:val="0"/>
        <w:autoSpaceDN w:val="0"/>
        <w:adjustRightInd w:val="0"/>
        <w:spacing w:before="120" w:after="120" w:line="276" w:lineRule="auto"/>
        <w:jc w:val="both"/>
        <w:rPr>
          <w:rFonts w:cs="Arial"/>
          <w:b/>
          <w:bCs/>
          <w:i/>
          <w:color w:val="000000"/>
          <w:szCs w:val="20"/>
          <w:lang w:eastAsia="en-GB"/>
        </w:rPr>
      </w:pPr>
      <w:bookmarkStart w:id="2" w:name="_Toc335141335"/>
    </w:p>
    <w:p w14:paraId="02B1392D" w14:textId="77777777" w:rsidR="00F574D0" w:rsidRPr="00EF0769" w:rsidRDefault="00F574D0" w:rsidP="00F574D0">
      <w:pPr>
        <w:autoSpaceDE w:val="0"/>
        <w:autoSpaceDN w:val="0"/>
        <w:adjustRightInd w:val="0"/>
        <w:spacing w:before="120" w:after="120" w:line="276" w:lineRule="auto"/>
        <w:jc w:val="both"/>
        <w:rPr>
          <w:rFonts w:cs="Arial"/>
          <w:b/>
          <w:bCs/>
          <w:i/>
          <w:color w:val="000000"/>
          <w:szCs w:val="20"/>
          <w:lang w:eastAsia="en-GB"/>
        </w:rPr>
      </w:pPr>
      <w:r w:rsidRPr="00EF0769">
        <w:rPr>
          <w:rFonts w:cs="Arial"/>
          <w:b/>
          <w:bCs/>
          <w:i/>
          <w:color w:val="000000"/>
          <w:szCs w:val="20"/>
          <w:lang w:eastAsia="en-GB"/>
        </w:rPr>
        <w:t>Data protection</w:t>
      </w:r>
      <w:bookmarkEnd w:id="2"/>
    </w:p>
    <w:p w14:paraId="63EB17FC" w14:textId="77777777" w:rsidR="00F574D0" w:rsidRDefault="00F574D0" w:rsidP="00F574D0">
      <w:pPr>
        <w:autoSpaceDE w:val="0"/>
        <w:autoSpaceDN w:val="0"/>
        <w:adjustRightInd w:val="0"/>
        <w:spacing w:before="120" w:after="120" w:line="276" w:lineRule="auto"/>
        <w:jc w:val="both"/>
        <w:rPr>
          <w:rFonts w:cs="Arial"/>
          <w:szCs w:val="20"/>
        </w:rPr>
      </w:pPr>
      <w:r w:rsidRPr="00EF0769">
        <w:rPr>
          <w:rFonts w:cs="Arial"/>
          <w:szCs w:val="20"/>
        </w:rPr>
        <w:t xml:space="preserve">Information on data protection can be found at </w:t>
      </w:r>
      <w:hyperlink r:id="rId16" w:history="1">
        <w:r w:rsidRPr="00EF0769">
          <w:rPr>
            <w:rStyle w:val="Hyperlink"/>
            <w:rFonts w:cs="Arial"/>
            <w:szCs w:val="20"/>
          </w:rPr>
          <w:t>www.esma.europa.eu</w:t>
        </w:r>
      </w:hyperlink>
      <w:r w:rsidRPr="00EF0769">
        <w:rPr>
          <w:rFonts w:cs="Arial"/>
          <w:szCs w:val="20"/>
        </w:rPr>
        <w:t xml:space="preserve"> under the </w:t>
      </w:r>
      <w:r w:rsidR="003755C6" w:rsidRPr="00440AB1">
        <w:rPr>
          <w:rFonts w:cs="Arial"/>
          <w:szCs w:val="22"/>
          <w:lang w:eastAsia="en-GB"/>
        </w:rPr>
        <w:t>heading</w:t>
      </w:r>
      <w:r w:rsidR="00AD0C8A">
        <w:rPr>
          <w:rFonts w:cs="Arial"/>
          <w:szCs w:val="22"/>
          <w:lang w:eastAsia="en-GB"/>
        </w:rPr>
        <w:t>s</w:t>
      </w:r>
      <w:r w:rsidR="003755C6" w:rsidRPr="00440AB1">
        <w:rPr>
          <w:rFonts w:cs="Arial"/>
          <w:szCs w:val="22"/>
          <w:lang w:eastAsia="en-GB"/>
        </w:rPr>
        <w:t xml:space="preserve"> ‘Legal notice’</w:t>
      </w:r>
      <w:r w:rsidR="00AD0C8A">
        <w:rPr>
          <w:rFonts w:cs="Arial"/>
          <w:szCs w:val="22"/>
          <w:lang w:eastAsia="en-GB"/>
        </w:rPr>
        <w:t xml:space="preserve"> </w:t>
      </w:r>
      <w:r w:rsidR="00AD0C8A" w:rsidRPr="00AD0C8A">
        <w:rPr>
          <w:rFonts w:cs="Arial"/>
          <w:szCs w:val="22"/>
          <w:lang w:eastAsia="en-GB"/>
        </w:rPr>
        <w:t>and ‘Data protection’</w:t>
      </w:r>
      <w:r w:rsidRPr="00AD0C8A">
        <w:rPr>
          <w:rFonts w:cs="Arial"/>
          <w:szCs w:val="22"/>
          <w:lang w:eastAsia="en-GB"/>
        </w:rPr>
        <w:t>.</w:t>
      </w:r>
    </w:p>
    <w:p w14:paraId="4D0417EF" w14:textId="77777777" w:rsidR="003755C6" w:rsidRDefault="003755C6" w:rsidP="00F574D0">
      <w:pPr>
        <w:autoSpaceDE w:val="0"/>
        <w:autoSpaceDN w:val="0"/>
        <w:adjustRightInd w:val="0"/>
        <w:spacing w:before="120" w:after="120" w:line="276" w:lineRule="auto"/>
        <w:jc w:val="both"/>
        <w:rPr>
          <w:rFonts w:cs="Arial"/>
          <w:szCs w:val="20"/>
        </w:rPr>
      </w:pPr>
    </w:p>
    <w:bookmarkEnd w:id="0"/>
    <w:p w14:paraId="31170032" w14:textId="77777777" w:rsidR="00332304" w:rsidRDefault="00332304">
      <w:pPr>
        <w:rPr>
          <w:rFonts w:cs="Arial"/>
          <w:b/>
          <w:bCs/>
          <w:kern w:val="32"/>
          <w:sz w:val="24"/>
          <w:szCs w:val="32"/>
        </w:rPr>
      </w:pPr>
      <w:r>
        <w:br w:type="page"/>
      </w:r>
    </w:p>
    <w:p w14:paraId="5A6F45DF" w14:textId="77777777" w:rsidR="00F87897" w:rsidRPr="00AB6D88" w:rsidRDefault="00F87897" w:rsidP="00F87897">
      <w:pPr>
        <w:pStyle w:val="Heading1"/>
        <w:numPr>
          <w:ilvl w:val="0"/>
          <w:numId w:val="0"/>
        </w:numPr>
      </w:pPr>
      <w:r w:rsidRPr="00AB6D88">
        <w:lastRenderedPageBreak/>
        <w:t>General information about respondent</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9"/>
        <w:gridCol w:w="5595"/>
      </w:tblGrid>
      <w:tr w:rsidR="00C2682A" w:rsidRPr="00AB6D88" w14:paraId="0DC9EAA1" w14:textId="77777777" w:rsidTr="00FA5524">
        <w:tc>
          <w:tcPr>
            <w:tcW w:w="3929" w:type="dxa"/>
            <w:shd w:val="clear" w:color="auto" w:fill="auto"/>
          </w:tcPr>
          <w:p w14:paraId="79D84F54" w14:textId="77777777" w:rsidR="00C2682A" w:rsidRPr="00E40A5C" w:rsidRDefault="00C2682A" w:rsidP="00FA5524">
            <w:pPr>
              <w:rPr>
                <w:rFonts w:cs="Arial"/>
                <w:sz w:val="22"/>
              </w:rPr>
            </w:pPr>
            <w:permStart w:id="1306485207" w:edGrp="everyone" w:colFirst="1" w:colLast="1"/>
            <w:r w:rsidRPr="00E40A5C">
              <w:rPr>
                <w:rFonts w:cs="Arial"/>
                <w:sz w:val="22"/>
              </w:rPr>
              <w:t>Name of the company / organisation</w:t>
            </w:r>
          </w:p>
        </w:tc>
        <w:sdt>
          <w:sdtPr>
            <w:rPr>
              <w:rStyle w:val="PlaceholderText"/>
              <w:rFonts w:cs="Arial"/>
            </w:rPr>
            <w:id w:val="651570699"/>
            <w:text/>
          </w:sdtPr>
          <w:sdtEndPr>
            <w:rPr>
              <w:rStyle w:val="PlaceholderText"/>
            </w:rPr>
          </w:sdtEndPr>
          <w:sdtContent>
            <w:tc>
              <w:tcPr>
                <w:tcW w:w="5595" w:type="dxa"/>
                <w:shd w:val="clear" w:color="auto" w:fill="auto"/>
              </w:tcPr>
              <w:p w14:paraId="7A68491E" w14:textId="1C5D3C05" w:rsidR="00C2682A" w:rsidRPr="00AB6D88" w:rsidRDefault="00FE3AD2" w:rsidP="00FA5524">
                <w:pPr>
                  <w:rPr>
                    <w:rStyle w:val="PlaceholderText"/>
                    <w:rFonts w:cs="Arial"/>
                  </w:rPr>
                </w:pPr>
                <w:r>
                  <w:rPr>
                    <w:rStyle w:val="PlaceholderText"/>
                    <w:rFonts w:cs="Arial"/>
                  </w:rPr>
                  <w:t xml:space="preserve">UBS </w:t>
                </w:r>
              </w:p>
            </w:tc>
          </w:sdtContent>
        </w:sdt>
      </w:tr>
      <w:tr w:rsidR="00C2682A" w:rsidRPr="00AB6D88" w14:paraId="14AD8510" w14:textId="77777777" w:rsidTr="00FA5524">
        <w:tc>
          <w:tcPr>
            <w:tcW w:w="3929" w:type="dxa"/>
            <w:shd w:val="clear" w:color="auto" w:fill="auto"/>
          </w:tcPr>
          <w:p w14:paraId="163AD72A" w14:textId="77777777" w:rsidR="00C2682A" w:rsidRPr="00E40A5C" w:rsidRDefault="00C2682A" w:rsidP="00FA5524">
            <w:pPr>
              <w:rPr>
                <w:rFonts w:cs="Arial"/>
                <w:sz w:val="22"/>
              </w:rPr>
            </w:pPr>
            <w:permStart w:id="1273764253" w:edGrp="everyone" w:colFirst="1" w:colLast="1"/>
            <w:permEnd w:id="1306485207"/>
            <w:r w:rsidRPr="00E40A5C">
              <w:rPr>
                <w:rFonts w:cs="Arial"/>
                <w:sz w:val="22"/>
              </w:rPr>
              <w:t>Activity</w:t>
            </w:r>
          </w:p>
        </w:tc>
        <w:tc>
          <w:tcPr>
            <w:tcW w:w="5595" w:type="dxa"/>
            <w:shd w:val="clear" w:color="auto" w:fill="auto"/>
          </w:tcPr>
          <w:p w14:paraId="6A5D3455" w14:textId="691309B5" w:rsidR="00C2682A" w:rsidRPr="00AB6D88" w:rsidRDefault="00401882" w:rsidP="00FA5524">
            <w:pPr>
              <w:rPr>
                <w:rFonts w:cs="Arial"/>
              </w:rPr>
            </w:pPr>
            <w:sdt>
              <w:sdtPr>
                <w:rPr>
                  <w:rFonts w:cs="Arial"/>
                </w:rPr>
                <w:alias w:val="Activity"/>
                <w:tag w:val="Activity"/>
                <w:id w:val="-1255357665"/>
                <w:comboBox>
                  <w:listItem w:value="Choose an item."/>
                  <w:listItem w:displayText="Audit/Legal/Individual" w:value="Audit/Legal/Individual"/>
                  <w:listItem w:displayText="Banking sector" w:value="Banking sector"/>
                  <w:listItem w:displayText="Central Counterparty" w:value="Central Counterparty"/>
                  <w:listItem w:displayText="Government, Regulatory and Enforcement" w:value="Government, Regulatory and Enforcement"/>
                  <w:listItem w:displayText="Insurance and Pension" w:value="Insurance and Pension"/>
                  <w:listItem w:displayText="Investment Services" w:value="Investment Services"/>
                  <w:listItem w:displayText="Non-financial counterparty" w:value="Non-financial counterparty"/>
                  <w:listItem w:displayText="Regulated markets/Exchanges/Trading Systems" w:value="Regulated markets/Exchanges/Trading Systems"/>
                  <w:listItem w:displayText="Other Financial service providers" w:value="Other Financial service providers"/>
                </w:comboBox>
              </w:sdtPr>
              <w:sdtEndPr/>
              <w:sdtContent>
                <w:r w:rsidR="00FE3AD2">
                  <w:rPr>
                    <w:rFonts w:cs="Arial"/>
                  </w:rPr>
                  <w:t>Investment Services</w:t>
                </w:r>
              </w:sdtContent>
            </w:sdt>
          </w:p>
        </w:tc>
      </w:tr>
      <w:tr w:rsidR="00C2682A" w:rsidRPr="00AB6D88" w14:paraId="523B9D2D" w14:textId="77777777" w:rsidTr="00FA5524">
        <w:tc>
          <w:tcPr>
            <w:tcW w:w="3929" w:type="dxa"/>
            <w:shd w:val="clear" w:color="auto" w:fill="auto"/>
          </w:tcPr>
          <w:p w14:paraId="5FD664AB" w14:textId="77777777" w:rsidR="00C2682A" w:rsidRPr="00E40A5C" w:rsidRDefault="00C2682A" w:rsidP="00FA5524">
            <w:pPr>
              <w:rPr>
                <w:rFonts w:cs="Arial"/>
                <w:sz w:val="22"/>
              </w:rPr>
            </w:pPr>
            <w:permStart w:id="366504703" w:edGrp="everyone" w:colFirst="1" w:colLast="1"/>
            <w:permEnd w:id="1273764253"/>
            <w:r w:rsidRPr="00E40A5C">
              <w:rPr>
                <w:rFonts w:cs="Arial"/>
                <w:sz w:val="22"/>
              </w:rPr>
              <w:t>Are you representing an association?</w:t>
            </w:r>
          </w:p>
        </w:tc>
        <w:sdt>
          <w:sdtPr>
            <w:rPr>
              <w:rFonts w:cs="Arial"/>
            </w:rPr>
            <w:id w:val="-226150188"/>
            <w14:checkbox>
              <w14:checked w14:val="0"/>
              <w14:checkedState w14:val="2612" w14:font="MS Gothic"/>
              <w14:uncheckedState w14:val="2610" w14:font="MS Gothic"/>
            </w14:checkbox>
          </w:sdtPr>
          <w:sdtEndPr/>
          <w:sdtContent>
            <w:tc>
              <w:tcPr>
                <w:tcW w:w="5595" w:type="dxa"/>
                <w:shd w:val="clear" w:color="auto" w:fill="auto"/>
              </w:tcPr>
              <w:p w14:paraId="3EE0D441" w14:textId="41F79C44" w:rsidR="00C2682A" w:rsidRPr="00AB6D88" w:rsidRDefault="00D4017D" w:rsidP="00FA5524">
                <w:pPr>
                  <w:rPr>
                    <w:rFonts w:cs="Arial"/>
                  </w:rPr>
                </w:pPr>
                <w:r>
                  <w:rPr>
                    <w:rFonts w:ascii="MS Gothic" w:eastAsia="MS Gothic" w:hAnsi="MS Gothic" w:cs="Arial" w:hint="eastAsia"/>
                  </w:rPr>
                  <w:t>☐</w:t>
                </w:r>
              </w:p>
            </w:tc>
          </w:sdtContent>
        </w:sdt>
      </w:tr>
      <w:tr w:rsidR="00C2682A" w:rsidRPr="00AB6D88" w14:paraId="5F411987" w14:textId="77777777" w:rsidTr="00FA5524">
        <w:tc>
          <w:tcPr>
            <w:tcW w:w="3929" w:type="dxa"/>
            <w:shd w:val="clear" w:color="auto" w:fill="auto"/>
          </w:tcPr>
          <w:p w14:paraId="54099FD6" w14:textId="77777777" w:rsidR="00C2682A" w:rsidRPr="00E40A5C" w:rsidRDefault="00C2682A" w:rsidP="00FA5524">
            <w:pPr>
              <w:rPr>
                <w:rFonts w:cs="Arial"/>
                <w:sz w:val="22"/>
              </w:rPr>
            </w:pPr>
            <w:permStart w:id="1727412903" w:edGrp="everyone" w:colFirst="1" w:colLast="1"/>
            <w:permEnd w:id="366504703"/>
            <w:r w:rsidRPr="00E40A5C">
              <w:rPr>
                <w:rFonts w:cs="Arial"/>
                <w:sz w:val="22"/>
              </w:rPr>
              <w:t>Country/Region</w:t>
            </w:r>
          </w:p>
        </w:tc>
        <w:sdt>
          <w:sdtPr>
            <w:rPr>
              <w:rFonts w:cs="Arial"/>
            </w:rPr>
            <w:alias w:val="Country"/>
            <w:tag w:val="Country"/>
            <w:id w:val="1761644368"/>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ithuania" w:value="Lithuania"/>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EndPr/>
          <w:sdtContent>
            <w:tc>
              <w:tcPr>
                <w:tcW w:w="5595" w:type="dxa"/>
                <w:shd w:val="clear" w:color="auto" w:fill="auto"/>
              </w:tcPr>
              <w:p w14:paraId="1045C271" w14:textId="034F3310" w:rsidR="00C2682A" w:rsidRPr="00AB6D88" w:rsidRDefault="00FE3AD2" w:rsidP="00FA5524">
                <w:pPr>
                  <w:rPr>
                    <w:rFonts w:cs="Arial"/>
                  </w:rPr>
                </w:pPr>
                <w:r>
                  <w:rPr>
                    <w:rFonts w:cs="Arial"/>
                  </w:rPr>
                  <w:t>International</w:t>
                </w:r>
              </w:p>
            </w:tc>
          </w:sdtContent>
        </w:sdt>
      </w:tr>
      <w:permEnd w:id="1727412903"/>
    </w:tbl>
    <w:p w14:paraId="5F7D3DE3" w14:textId="77777777" w:rsidR="00C2682A" w:rsidRDefault="00C2682A" w:rsidP="00F87897">
      <w:pPr>
        <w:spacing w:after="120" w:line="264" w:lineRule="auto"/>
      </w:pPr>
    </w:p>
    <w:p w14:paraId="62BC123E" w14:textId="77777777" w:rsidR="00F87897" w:rsidRDefault="00F87897" w:rsidP="00F87897">
      <w:pPr>
        <w:spacing w:after="120" w:line="264" w:lineRule="auto"/>
      </w:pPr>
    </w:p>
    <w:p w14:paraId="6414BA20" w14:textId="77777777" w:rsidR="00F87897" w:rsidRDefault="00F87897" w:rsidP="00F87897">
      <w:pPr>
        <w:pStyle w:val="Heading1"/>
        <w:numPr>
          <w:ilvl w:val="0"/>
          <w:numId w:val="0"/>
        </w:numPr>
        <w:ind w:left="431" w:hanging="431"/>
      </w:pPr>
      <w:r>
        <w:t>Introduction</w:t>
      </w:r>
    </w:p>
    <w:p w14:paraId="0A354328" w14:textId="77777777" w:rsidR="00F87897" w:rsidRPr="001D47A5" w:rsidRDefault="00F87897" w:rsidP="00F87897">
      <w:pPr>
        <w:rPr>
          <w:rStyle w:val="IntenseEmphasis"/>
        </w:rPr>
      </w:pPr>
      <w:r w:rsidRPr="001D47A5">
        <w:rPr>
          <w:rStyle w:val="IntenseEmphasis"/>
        </w:rPr>
        <w:t>Please make your introductory comments below, if any:</w:t>
      </w:r>
    </w:p>
    <w:p w14:paraId="385E0DBA" w14:textId="77777777" w:rsidR="00F87897" w:rsidRPr="00BF28DA" w:rsidRDefault="00F87897" w:rsidP="00F87897"/>
    <w:p w14:paraId="2487CCBE" w14:textId="77777777" w:rsidR="00B92885" w:rsidRPr="00B92885" w:rsidRDefault="00B92885" w:rsidP="00B92885">
      <w:pPr>
        <w:spacing w:after="160" w:line="259" w:lineRule="auto"/>
        <w:rPr>
          <w:rFonts w:ascii="Calibri" w:eastAsia="Calibri" w:hAnsi="Calibri"/>
          <w:sz w:val="22"/>
          <w:szCs w:val="22"/>
          <w:lang w:eastAsia="en-US"/>
        </w:rPr>
      </w:pPr>
      <w:r w:rsidRPr="00B92885">
        <w:rPr>
          <w:rFonts w:ascii="Calibri" w:eastAsia="Calibri" w:hAnsi="Calibri"/>
          <w:sz w:val="22"/>
          <w:szCs w:val="22"/>
          <w:lang w:eastAsia="en-US"/>
        </w:rPr>
        <w:t>&lt;ESMA_QUESTION_FUNA_0&gt;</w:t>
      </w:r>
    </w:p>
    <w:p w14:paraId="7F560C63" w14:textId="77777777" w:rsidR="00505D26" w:rsidRDefault="00505D26" w:rsidP="00505D26">
      <w:pPr>
        <w:jc w:val="both"/>
      </w:pPr>
      <w:permStart w:id="1100430741" w:edGrp="everyone"/>
      <w:r>
        <w:t xml:space="preserve">In addition to the specific consultation questions, we would like to stress the following point: </w:t>
      </w:r>
    </w:p>
    <w:p w14:paraId="2326201D" w14:textId="77777777" w:rsidR="00505D26" w:rsidRDefault="00505D26" w:rsidP="00505D26">
      <w:pPr>
        <w:jc w:val="both"/>
      </w:pPr>
    </w:p>
    <w:p w14:paraId="08AAAC9D" w14:textId="77777777" w:rsidR="00505D26" w:rsidRPr="009472FD" w:rsidRDefault="00505D26" w:rsidP="00505D26">
      <w:pPr>
        <w:pStyle w:val="ListParagraph"/>
        <w:numPr>
          <w:ilvl w:val="0"/>
          <w:numId w:val="46"/>
        </w:numPr>
        <w:spacing w:after="160" w:line="259" w:lineRule="auto"/>
        <w:ind w:left="311" w:hanging="311"/>
        <w:jc w:val="both"/>
      </w:pPr>
      <w:r w:rsidRPr="001D7A4B">
        <w:rPr>
          <w:u w:val="single"/>
        </w:rPr>
        <w:t>Terminology</w:t>
      </w:r>
      <w:r w:rsidRPr="009472FD">
        <w:t xml:space="preserve">: It is not clear what constitutes an ‘ESG-related term’ or a ‘sustainable-related’ term. We would welcome guidance from ESMA on the type of terms that it considers are caught, even if this is non-exhaustive. Clear guidance on how potentially ambiguous name terms should be construed would also be welcome. For example, we would welcome guidance setting out that it will not be presumed that terms used to refer to </w:t>
      </w:r>
      <w:r>
        <w:t>technical</w:t>
      </w:r>
      <w:r w:rsidRPr="009472FD">
        <w:t xml:space="preserve"> features of a fund are ESG or sustainable</w:t>
      </w:r>
      <w:r>
        <w:t xml:space="preserve">-related </w:t>
      </w:r>
      <w:r w:rsidRPr="009472FD">
        <w:t>terms. An example is the use of ‘evergreen’ to denote an open-ended fund structure</w:t>
      </w:r>
      <w:r>
        <w:t>. ESMA should confirm that</w:t>
      </w:r>
      <w:r w:rsidRPr="009472FD">
        <w:t xml:space="preserve"> potential ambiguities will be assessed </w:t>
      </w:r>
      <w:r>
        <w:t xml:space="preserve">not at face value but </w:t>
      </w:r>
      <w:r w:rsidRPr="009472FD">
        <w:t>in the context of the fund’s actual investment objectives and strategy.</w:t>
      </w:r>
    </w:p>
    <w:p w14:paraId="16ACBFBB" w14:textId="77777777" w:rsidR="00505D26" w:rsidRPr="009472FD" w:rsidRDefault="00505D26" w:rsidP="00505D26">
      <w:pPr>
        <w:pStyle w:val="ListParagraph"/>
        <w:ind w:left="311"/>
        <w:jc w:val="both"/>
      </w:pPr>
    </w:p>
    <w:p w14:paraId="7C44215A" w14:textId="77777777" w:rsidR="00505D26" w:rsidRPr="00AE0D00" w:rsidRDefault="00505D26" w:rsidP="00505D26">
      <w:pPr>
        <w:pStyle w:val="ListParagraph"/>
        <w:numPr>
          <w:ilvl w:val="0"/>
          <w:numId w:val="46"/>
        </w:numPr>
        <w:spacing w:after="160" w:line="259" w:lineRule="auto"/>
        <w:ind w:left="311" w:hanging="311"/>
        <w:jc w:val="both"/>
      </w:pPr>
      <w:r w:rsidRPr="009472FD">
        <w:rPr>
          <w:u w:val="single"/>
        </w:rPr>
        <w:t>International Alignment</w:t>
      </w:r>
      <w:r>
        <w:t xml:space="preserve">: Given similar proposals in other jurisdictions such as the UK, which will soon consider application to incoming funds from other jurisdictions, UBS is keen to see as much international alignment as possible </w:t>
      </w:r>
      <w:r w:rsidRPr="000207AF">
        <w:t xml:space="preserve">to </w:t>
      </w:r>
      <w:r>
        <w:t xml:space="preserve">maximise </w:t>
      </w:r>
      <w:r w:rsidRPr="000207AF">
        <w:t>international capital flows</w:t>
      </w:r>
      <w:r>
        <w:t xml:space="preserve"> directed at financing the transition</w:t>
      </w:r>
      <w:r w:rsidRPr="000207AF">
        <w:t>.</w:t>
      </w:r>
      <w:r>
        <w:t xml:space="preserve"> One way to achieve this could be by adopting a</w:t>
      </w:r>
      <w:r w:rsidRPr="00AE0D00">
        <w:t xml:space="preserve"> category </w:t>
      </w:r>
      <w:r>
        <w:t xml:space="preserve">aimed at </w:t>
      </w:r>
      <w:r w:rsidRPr="006B1091">
        <w:t>sustainability improvers</w:t>
      </w:r>
      <w:r>
        <w:t xml:space="preserve"> (see our answer to Q11)</w:t>
      </w:r>
      <w:r w:rsidRPr="00AE0D00">
        <w:t>.</w:t>
      </w:r>
    </w:p>
    <w:permEnd w:id="1100430741"/>
    <w:p w14:paraId="3B95B420" w14:textId="77777777" w:rsidR="00B92885" w:rsidRPr="00B92885" w:rsidRDefault="00B92885" w:rsidP="00B92885">
      <w:pPr>
        <w:spacing w:after="160" w:line="259" w:lineRule="auto"/>
        <w:rPr>
          <w:rFonts w:ascii="Calibri" w:eastAsia="Calibri" w:hAnsi="Calibri"/>
          <w:sz w:val="22"/>
          <w:szCs w:val="22"/>
          <w:lang w:eastAsia="en-US"/>
        </w:rPr>
      </w:pPr>
      <w:r w:rsidRPr="00B92885">
        <w:rPr>
          <w:rFonts w:ascii="Calibri" w:eastAsia="Calibri" w:hAnsi="Calibri"/>
          <w:sz w:val="22"/>
          <w:szCs w:val="22"/>
          <w:lang w:eastAsia="en-US"/>
        </w:rPr>
        <w:t>&lt;ESMA_QUESTION_FUNA_0&gt;</w:t>
      </w:r>
    </w:p>
    <w:p w14:paraId="3B7AB56A" w14:textId="486D865E" w:rsidR="00F87897" w:rsidRPr="00BF28DA" w:rsidRDefault="00F87897" w:rsidP="00F87897"/>
    <w:p w14:paraId="08CA68BE" w14:textId="77777777" w:rsidR="00B92885" w:rsidRDefault="00F87897" w:rsidP="00B92885">
      <w:pPr>
        <w:pStyle w:val="Questionstyle"/>
        <w:numPr>
          <w:ilvl w:val="0"/>
          <w:numId w:val="39"/>
        </w:numPr>
      </w:pPr>
      <w:r>
        <w:br w:type="page"/>
      </w:r>
      <w:r w:rsidR="00B92885">
        <w:lastRenderedPageBreak/>
        <w:t xml:space="preserve">: </w:t>
      </w:r>
      <w:r w:rsidR="00B92885" w:rsidRPr="00C96AFA">
        <w:t>Do you agree with the need to introduce quantitative thresholds to assess funds’ names?</w:t>
      </w:r>
    </w:p>
    <w:p w14:paraId="5820FAB8" w14:textId="77777777" w:rsidR="00B92885" w:rsidRDefault="00B92885" w:rsidP="00B92885">
      <w:r>
        <w:t>&lt;ESMA_QUESTION_FUNA_1&gt;</w:t>
      </w:r>
    </w:p>
    <w:p w14:paraId="3C6FDCFC" w14:textId="77777777" w:rsidR="00505D26" w:rsidRDefault="00505D26" w:rsidP="00505D26">
      <w:pPr>
        <w:jc w:val="both"/>
      </w:pPr>
      <w:permStart w:id="1596738700" w:edGrp="everyone"/>
      <w:r w:rsidRPr="00AE0D00">
        <w:t xml:space="preserve">UBS </w:t>
      </w:r>
      <w:r w:rsidRPr="00AE0D00">
        <w:rPr>
          <w:b/>
          <w:bCs/>
        </w:rPr>
        <w:t>supports</w:t>
      </w:r>
      <w:r w:rsidRPr="00AE0D00">
        <w:t xml:space="preserve"> </w:t>
      </w:r>
      <w:r w:rsidRPr="00AE0D00">
        <w:rPr>
          <w:b/>
          <w:bCs/>
        </w:rPr>
        <w:t>minimum standards</w:t>
      </w:r>
      <w:r w:rsidRPr="00AE0D00">
        <w:t xml:space="preserve"> for funds that – prominently though their names - hold themselves out as ESG or sustainable funds.</w:t>
      </w:r>
      <w:r>
        <w:t xml:space="preserve"> </w:t>
      </w:r>
      <w:r w:rsidRPr="00AE0D00">
        <w:t xml:space="preserve">Over time, this will bolster the industry’s reputation for </w:t>
      </w:r>
      <w:r w:rsidRPr="00AE0D00">
        <w:rPr>
          <w:b/>
          <w:bCs/>
        </w:rPr>
        <w:t>robust</w:t>
      </w:r>
      <w:r w:rsidRPr="00AE0D00">
        <w:t xml:space="preserve"> ESG/sustainable funds, increasing investors’ trust and facilitat</w:t>
      </w:r>
      <w:r>
        <w:t xml:space="preserve">e </w:t>
      </w:r>
      <w:r w:rsidRPr="00AE0D00">
        <w:t>the EU meeting</w:t>
      </w:r>
      <w:r>
        <w:t xml:space="preserve"> its</w:t>
      </w:r>
      <w:r w:rsidRPr="00AE0D00">
        <w:t xml:space="preserve"> sustainability </w:t>
      </w:r>
      <w:r>
        <w:t>goals</w:t>
      </w:r>
      <w:r w:rsidRPr="00AE0D00">
        <w:t>.</w:t>
      </w:r>
    </w:p>
    <w:p w14:paraId="66E7A9FD" w14:textId="77777777" w:rsidR="00505D26" w:rsidRDefault="00505D26" w:rsidP="00505D26">
      <w:pPr>
        <w:jc w:val="both"/>
      </w:pPr>
    </w:p>
    <w:p w14:paraId="2A7D7528" w14:textId="1294860F" w:rsidR="00505D26" w:rsidRDefault="00505D26" w:rsidP="00505D26">
      <w:pPr>
        <w:jc w:val="both"/>
      </w:pPr>
      <w:r>
        <w:t xml:space="preserve">However, when designing such thresholds - indeed the EU sustainable finance regime generally - the guiding principle should be that the approach chosen should be </w:t>
      </w:r>
      <w:r w:rsidRPr="009472FD">
        <w:rPr>
          <w:i/>
          <w:iCs/>
        </w:rPr>
        <w:t>in line with investors’ expectations</w:t>
      </w:r>
      <w:r>
        <w:t>. It should also be simple and transparent to understand and not add additional complexity to the EU’s (already complex) sustainable finance regime.</w:t>
      </w:r>
    </w:p>
    <w:p w14:paraId="749BECB9" w14:textId="77777777" w:rsidR="00505D26" w:rsidRDefault="00505D26" w:rsidP="00505D26">
      <w:pPr>
        <w:jc w:val="both"/>
      </w:pPr>
    </w:p>
    <w:p w14:paraId="2A044F8E" w14:textId="6071461F" w:rsidR="00505D26" w:rsidRDefault="00505D26" w:rsidP="00505D26">
      <w:pPr>
        <w:jc w:val="both"/>
      </w:pPr>
      <w:r>
        <w:t xml:space="preserve">Investors’ expectations from fund names stem from common-sense, namely that a majority of the fund’s investments will reflect the name. Existing EU Member State standards are testament to this.  For example, in Germany, the BaFin requires an equity or bond fund to be invested as to 50% or more in equities or bonds respectively. However, at the moment, applying such an expected approach to sustainable funds may be challenging due to a lack of data from companies as to how sustainable they are.            </w:t>
      </w:r>
    </w:p>
    <w:p w14:paraId="4353D6E9" w14:textId="77777777" w:rsidR="00505D26" w:rsidRDefault="00505D26" w:rsidP="00505D26">
      <w:pPr>
        <w:jc w:val="both"/>
      </w:pPr>
    </w:p>
    <w:p w14:paraId="026CD421" w14:textId="1CD570C4" w:rsidR="00505D26" w:rsidRDefault="00505D26" w:rsidP="00505D26">
      <w:pPr>
        <w:jc w:val="both"/>
      </w:pPr>
      <w:r>
        <w:t xml:space="preserve">Even more fundamentally, the Guidelines cannot meet an objective standard because there is no EU definition of what constitutes a ‘sustainable investment’ or an ‘environmental or social characteristic’. Instead, firms calibrate their own individual approaches. Imposing quantitative requirements by reference to flexible definitions is only an illusion of minimum standards. Accordingly, we are supportive of introducing clear definitions into the EU sustainability regime, especially as to what constitutes a ‘sustainable investment’. </w:t>
      </w:r>
    </w:p>
    <w:p w14:paraId="7D688BF7" w14:textId="77777777" w:rsidR="00505D26" w:rsidRDefault="00505D26" w:rsidP="00505D26">
      <w:pPr>
        <w:jc w:val="both"/>
      </w:pPr>
    </w:p>
    <w:p w14:paraId="2412ABCA" w14:textId="02687BF8" w:rsidR="00505D26" w:rsidRDefault="00505D26" w:rsidP="00505D26">
      <w:pPr>
        <w:jc w:val="both"/>
      </w:pPr>
      <w:r>
        <w:t xml:space="preserve">In this context, </w:t>
      </w:r>
      <w:r w:rsidRPr="009472FD">
        <w:rPr>
          <w:b/>
          <w:bCs/>
        </w:rPr>
        <w:t>we believe there is merit in ESMA delaying the</w:t>
      </w:r>
      <w:r>
        <w:rPr>
          <w:b/>
          <w:bCs/>
        </w:rPr>
        <w:t>se</w:t>
      </w:r>
      <w:r w:rsidRPr="009472FD">
        <w:rPr>
          <w:b/>
          <w:bCs/>
        </w:rPr>
        <w:t xml:space="preserve"> Guidelines until</w:t>
      </w:r>
      <w:r>
        <w:t xml:space="preserve">: </w:t>
      </w:r>
      <w:proofErr w:type="spellStart"/>
      <w:r>
        <w:t>i</w:t>
      </w:r>
      <w:proofErr w:type="spellEnd"/>
      <w:r>
        <w:t xml:space="preserve">) more companies have started reporting ESG and SI data under CSRD; and 2) clear definitions, especially as to what constitutes a ‘sustainable investment’, have been adopted under the EU sustainability regime. </w:t>
      </w:r>
      <w:r w:rsidRPr="009472FD">
        <w:rPr>
          <w:b/>
          <w:bCs/>
        </w:rPr>
        <w:t>At this point, a simple easily understood minimum standard in line with investors’ expectations can be introduced.</w:t>
      </w:r>
      <w:r>
        <w:t xml:space="preserve"> </w:t>
      </w:r>
    </w:p>
    <w:p w14:paraId="456D7D76" w14:textId="77777777" w:rsidR="00505D26" w:rsidRDefault="00505D26" w:rsidP="00505D26">
      <w:pPr>
        <w:jc w:val="both"/>
      </w:pPr>
    </w:p>
    <w:p w14:paraId="7B5527E4" w14:textId="32800E11" w:rsidR="00505D26" w:rsidRPr="00AE0D00" w:rsidRDefault="00505D26" w:rsidP="00505D26">
      <w:pPr>
        <w:jc w:val="both"/>
      </w:pPr>
      <w:r>
        <w:t>If ESMA decides, nonetheless, to adopt these Guidelines without delay, we set out how in the meantime the thresholds might be calibrated given current data availability and lack of definitions but stress the approach falls short of meeting investors’ expectations or being simple to understand.</w:t>
      </w:r>
    </w:p>
    <w:permEnd w:id="1596738700"/>
    <w:p w14:paraId="088B5A4D" w14:textId="77777777" w:rsidR="00B92885" w:rsidRDefault="00B92885" w:rsidP="00B92885">
      <w:r>
        <w:t>&lt;ESMA_QUESTION_FUNA_1&gt;</w:t>
      </w:r>
    </w:p>
    <w:p w14:paraId="651402EE" w14:textId="77777777" w:rsidR="00B92885" w:rsidRDefault="00B92885" w:rsidP="00B92885"/>
    <w:p w14:paraId="4BC13ED3" w14:textId="77777777" w:rsidR="00B92885" w:rsidRPr="00AA6F4F" w:rsidRDefault="00B92885" w:rsidP="00B92885">
      <w:pPr>
        <w:pStyle w:val="Questionstyle"/>
        <w:numPr>
          <w:ilvl w:val="0"/>
          <w:numId w:val="39"/>
        </w:numPr>
      </w:pPr>
      <w:r>
        <w:t xml:space="preserve">: </w:t>
      </w:r>
      <w:bookmarkStart w:id="3" w:name="_Hlk119596330"/>
      <w:r w:rsidRPr="00AA6F4F">
        <w:t>Do you agree with the proposed threshold of 80% of the minimum proportion of investments for the use of any ESG-, or impact-related words in the name of a fund? If not, please explain why and provide an alternative proposal.</w:t>
      </w:r>
    </w:p>
    <w:bookmarkEnd w:id="3"/>
    <w:p w14:paraId="4F9400BD" w14:textId="77777777" w:rsidR="00B92885" w:rsidRDefault="00B92885" w:rsidP="00B92885">
      <w:r>
        <w:t>&lt;ESMA_QUESTION_FUNA_2&gt;</w:t>
      </w:r>
    </w:p>
    <w:p w14:paraId="162E7B45" w14:textId="7DA1C6BD" w:rsidR="00505D26" w:rsidRPr="00AE0D00" w:rsidRDefault="00505D26" w:rsidP="00505D26">
      <w:pPr>
        <w:spacing w:afterLines="160" w:after="384"/>
        <w:jc w:val="both"/>
      </w:pPr>
      <w:permStart w:id="1305634831" w:edGrp="everyone"/>
      <w:r w:rsidRPr="00AE0D00">
        <w:t xml:space="preserve">A universal 80% threshold for the E/S characteristics </w:t>
      </w:r>
      <w:r w:rsidRPr="00AE0D00">
        <w:rPr>
          <w:b/>
          <w:bCs/>
        </w:rPr>
        <w:t>is too high</w:t>
      </w:r>
      <w:r w:rsidRPr="00AE0D00">
        <w:t xml:space="preserve">. To take into account different asset classes’ ESG data availability a goal of: </w:t>
      </w:r>
      <w:proofErr w:type="spellStart"/>
      <w:r w:rsidRPr="00AE0D00">
        <w:t>i</w:t>
      </w:r>
      <w:proofErr w:type="spellEnd"/>
      <w:r w:rsidRPr="00AE0D00">
        <w:t xml:space="preserve">) </w:t>
      </w:r>
      <w:r w:rsidRPr="00AE0D00">
        <w:rPr>
          <w:b/>
          <w:bCs/>
        </w:rPr>
        <w:t>70%</w:t>
      </w:r>
      <w:r w:rsidRPr="00AE0D00">
        <w:t xml:space="preserve"> is appropriate for </w:t>
      </w:r>
      <w:r w:rsidRPr="00AE0D00">
        <w:rPr>
          <w:b/>
          <w:bCs/>
        </w:rPr>
        <w:t>passive, active</w:t>
      </w:r>
      <w:r>
        <w:rPr>
          <w:b/>
          <w:bCs/>
        </w:rPr>
        <w:t xml:space="preserve"> </w:t>
      </w:r>
      <w:r w:rsidRPr="00AE0D00">
        <w:rPr>
          <w:b/>
          <w:bCs/>
        </w:rPr>
        <w:t>equity</w:t>
      </w:r>
      <w:r>
        <w:rPr>
          <w:b/>
          <w:bCs/>
        </w:rPr>
        <w:t xml:space="preserve">, </w:t>
      </w:r>
      <w:r w:rsidRPr="00AE0D00">
        <w:rPr>
          <w:b/>
          <w:bCs/>
        </w:rPr>
        <w:t>multi-asset</w:t>
      </w:r>
      <w:r>
        <w:rPr>
          <w:b/>
          <w:bCs/>
        </w:rPr>
        <w:t>, real estate and private market funds</w:t>
      </w:r>
      <w:r w:rsidRPr="00AE0D00">
        <w:t xml:space="preserve">; and ii) </w:t>
      </w:r>
      <w:r w:rsidRPr="00AE0D00">
        <w:rPr>
          <w:b/>
          <w:bCs/>
        </w:rPr>
        <w:t xml:space="preserve">50% </w:t>
      </w:r>
      <w:r w:rsidRPr="00AE0D00">
        <w:t xml:space="preserve">is appropriate for </w:t>
      </w:r>
      <w:r w:rsidRPr="00AE0D00">
        <w:rPr>
          <w:b/>
          <w:bCs/>
        </w:rPr>
        <w:t>fixed income (FI) funds</w:t>
      </w:r>
      <w:r w:rsidRPr="00AE0D00">
        <w:t>.</w:t>
      </w:r>
    </w:p>
    <w:permEnd w:id="1305634831"/>
    <w:p w14:paraId="562CCC86" w14:textId="77777777" w:rsidR="00B92885" w:rsidRDefault="00B92885" w:rsidP="00B92885">
      <w:r>
        <w:t>&lt;ESMA_QUESTION_FUNA_2&gt;</w:t>
      </w:r>
    </w:p>
    <w:p w14:paraId="0FAF0A39" w14:textId="77777777" w:rsidR="00B92885" w:rsidRDefault="00B92885" w:rsidP="00B92885"/>
    <w:p w14:paraId="4927E281" w14:textId="77777777" w:rsidR="00B92885" w:rsidRDefault="00B92885" w:rsidP="00B92885">
      <w:pPr>
        <w:pStyle w:val="Questionstyle"/>
        <w:numPr>
          <w:ilvl w:val="0"/>
          <w:numId w:val="39"/>
        </w:numPr>
      </w:pPr>
      <w:r>
        <w:t xml:space="preserve">: </w:t>
      </w:r>
      <w:r w:rsidRPr="00AA6F4F">
        <w:t>Do you agree to include an additional threshold of at least 50% of minimum proportion of sustainable investments for the use of the word “sustainable” or any other sustainability-related term in the name of the fund? If not, please explain why and provide an alternative proposal.</w:t>
      </w:r>
    </w:p>
    <w:p w14:paraId="1A2958BD" w14:textId="77777777" w:rsidR="00B92885" w:rsidRDefault="00B92885" w:rsidP="00B92885">
      <w:r>
        <w:t>&lt;ESMA_QUESTION_FUNA_3&gt;</w:t>
      </w:r>
    </w:p>
    <w:p w14:paraId="51F9BD7E" w14:textId="77777777" w:rsidR="00505D26" w:rsidRDefault="00505D26" w:rsidP="00505D26">
      <w:pPr>
        <w:spacing w:before="120"/>
        <w:jc w:val="both"/>
      </w:pPr>
      <w:permStart w:id="347949177" w:edGrp="everyone"/>
      <w:r w:rsidRPr="00AE0D00">
        <w:lastRenderedPageBreak/>
        <w:t xml:space="preserve">The proposed 50% SI threshold is </w:t>
      </w:r>
      <w:r w:rsidRPr="00AE0D00">
        <w:rPr>
          <w:b/>
          <w:bCs/>
        </w:rPr>
        <w:t>extremely difficult to attain</w:t>
      </w:r>
      <w:r w:rsidRPr="00AE0D00">
        <w:t xml:space="preserve"> – a very low number of investments currently meet the definition</w:t>
      </w:r>
      <w:r>
        <w:t xml:space="preserve">. To illustrate this,  only approximately 22% of the constituents of the </w:t>
      </w:r>
      <w:r w:rsidRPr="006C0B80">
        <w:t>MSCI</w:t>
      </w:r>
      <w:r>
        <w:t>’s</w:t>
      </w:r>
      <w:r w:rsidRPr="006C0B80">
        <w:t xml:space="preserve"> ACWI Climate</w:t>
      </w:r>
      <w:r>
        <w:t xml:space="preserve"> </w:t>
      </w:r>
      <w:r w:rsidRPr="006C0B80">
        <w:t>Paris-Aligned Benchmark</w:t>
      </w:r>
      <w:r>
        <w:t xml:space="preserve"> are sustainable investments under SFDR according to</w:t>
      </w:r>
      <w:r w:rsidRPr="006C0B80">
        <w:t xml:space="preserve"> the </w:t>
      </w:r>
      <w:r>
        <w:t xml:space="preserve">methodology that </w:t>
      </w:r>
      <w:r w:rsidRPr="006C0B80">
        <w:t xml:space="preserve">MSCI </w:t>
      </w:r>
      <w:r>
        <w:t>has adopted to ascertain this.</w:t>
      </w:r>
      <w:r w:rsidRPr="006C0B80">
        <w:t xml:space="preserve"> </w:t>
      </w:r>
    </w:p>
    <w:p w14:paraId="74E7711F" w14:textId="77777777" w:rsidR="00505D26" w:rsidRDefault="00505D26" w:rsidP="00505D26">
      <w:pPr>
        <w:spacing w:before="120"/>
        <w:jc w:val="both"/>
      </w:pPr>
      <w:r w:rsidRPr="00AE0D00">
        <w:t xml:space="preserve"> In terms of global compatibility, other jurisdictions’ regimes such as the</w:t>
      </w:r>
      <w:r>
        <w:t xml:space="preserve"> proposed </w:t>
      </w:r>
      <w:r w:rsidRPr="00AE0D00">
        <w:rPr>
          <w:i/>
          <w:iCs/>
        </w:rPr>
        <w:t>SEC ESG Names Rule</w:t>
      </w:r>
      <w:r w:rsidRPr="00AE0D00">
        <w:t xml:space="preserve"> and the </w:t>
      </w:r>
      <w:r w:rsidRPr="00AE0D00">
        <w:rPr>
          <w:i/>
          <w:iCs/>
        </w:rPr>
        <w:t>UK</w:t>
      </w:r>
      <w:r>
        <w:rPr>
          <w:i/>
          <w:iCs/>
        </w:rPr>
        <w:t xml:space="preserve"> FCA</w:t>
      </w:r>
      <w:r w:rsidRPr="00AE0D00">
        <w:rPr>
          <w:i/>
          <w:iCs/>
        </w:rPr>
        <w:t>’s Sustainable Disclosure Regime (SDR)</w:t>
      </w:r>
      <w:r w:rsidRPr="00AE0D00">
        <w:t xml:space="preserve"> thresholds operate by reference to characteristics similar to the EU’s E/S characteristics and </w:t>
      </w:r>
      <w:r w:rsidRPr="00AE0D00">
        <w:rPr>
          <w:i/>
          <w:iCs/>
        </w:rPr>
        <w:t>not</w:t>
      </w:r>
      <w:r w:rsidRPr="00AE0D00">
        <w:t xml:space="preserve"> sustainable investments. </w:t>
      </w:r>
    </w:p>
    <w:p w14:paraId="6DEBB71B" w14:textId="57188BC2" w:rsidR="00505D26" w:rsidRPr="00C30841" w:rsidRDefault="00505D26" w:rsidP="00505D26">
      <w:pPr>
        <w:spacing w:before="120"/>
        <w:jc w:val="both"/>
      </w:pPr>
      <w:r w:rsidRPr="00AE0D00">
        <w:rPr>
          <w:b/>
          <w:bCs/>
        </w:rPr>
        <w:t>ESMA should consider adopting only the E/S threshold for both ESG and sustainable name terms</w:t>
      </w:r>
      <w:r>
        <w:t xml:space="preserve"> (not least because, in practice, few investors will make a distinction between these terms). We would also like ESMA to confirm that the terms ‘environmental or social characteristics’ and ‘sustainable investments’ have the same meaning as under SFDR.</w:t>
      </w:r>
    </w:p>
    <w:permEnd w:id="347949177"/>
    <w:p w14:paraId="4C140ACE" w14:textId="77777777" w:rsidR="00B92885" w:rsidRDefault="00B92885" w:rsidP="00B92885">
      <w:r>
        <w:t>&lt;ESMA_QUESTION_FUNA_3&gt;</w:t>
      </w:r>
    </w:p>
    <w:p w14:paraId="37EF5282" w14:textId="77777777" w:rsidR="00B92885" w:rsidRDefault="00B92885" w:rsidP="00B92885"/>
    <w:p w14:paraId="733D1E9D" w14:textId="77777777" w:rsidR="00B92885" w:rsidRDefault="00B92885" w:rsidP="00B92885">
      <w:pPr>
        <w:pStyle w:val="Questionstyle"/>
        <w:numPr>
          <w:ilvl w:val="0"/>
          <w:numId w:val="39"/>
        </w:numPr>
      </w:pPr>
      <w:r>
        <w:t xml:space="preserve">: </w:t>
      </w:r>
      <w:r w:rsidRPr="00AA6F4F">
        <w:t>Do you think that there are alternative ways to construct the threshold mechanism? If yes, please explain your alternative proposal.</w:t>
      </w:r>
    </w:p>
    <w:p w14:paraId="0ACC61A1" w14:textId="77777777" w:rsidR="00B92885" w:rsidRDefault="00B92885" w:rsidP="00B92885">
      <w:r>
        <w:t>&lt;ESMA_QUESTION_FUNA_4&gt;</w:t>
      </w:r>
    </w:p>
    <w:p w14:paraId="380325C0" w14:textId="77777777" w:rsidR="00505D26" w:rsidRPr="00AE0D00" w:rsidRDefault="00505D26" w:rsidP="00505D26">
      <w:pPr>
        <w:spacing w:before="80"/>
        <w:contextualSpacing/>
        <w:jc w:val="both"/>
      </w:pPr>
      <w:permStart w:id="351877901" w:edGrp="everyone"/>
      <w:r w:rsidRPr="00AE0D00">
        <w:t xml:space="preserve">Sustainability is </w:t>
      </w:r>
      <w:r w:rsidRPr="00AE0D00">
        <w:rPr>
          <w:b/>
          <w:bCs/>
        </w:rPr>
        <w:t>not static</w:t>
      </w:r>
      <w:r w:rsidRPr="00AE0D00">
        <w:t xml:space="preserve">. ESG data </w:t>
      </w:r>
      <w:r>
        <w:t>(especially with the forthcoming adoption of CSRD in the EU)</w:t>
      </w:r>
      <w:r w:rsidRPr="00AE0D00">
        <w:t xml:space="preserve"> and </w:t>
      </w:r>
      <w:r w:rsidRPr="00AE0D00">
        <w:rPr>
          <w:b/>
          <w:bCs/>
        </w:rPr>
        <w:t>companies’ sustainability</w:t>
      </w:r>
      <w:r w:rsidRPr="00AE0D00">
        <w:t xml:space="preserve"> will increase over time</w:t>
      </w:r>
      <w:r>
        <w:t xml:space="preserve"> and, as such, we would propose adopting thresholds which increase over time</w:t>
      </w:r>
      <w:r w:rsidRPr="00AE0D00">
        <w:t>.</w:t>
      </w:r>
      <w:r>
        <w:t xml:space="preserve"> We would prefer that ESMA only adopts the E/S threshold but, if ESMA decides to adopt the sustainable investments threshold as well, then the same principle of increasing the threshold over time should apply. </w:t>
      </w:r>
      <w:r w:rsidRPr="00AE0D00">
        <w:t xml:space="preserve"> </w:t>
      </w:r>
      <w:r>
        <w:t>As such, we would propose</w:t>
      </w:r>
      <w:r w:rsidRPr="00AE0D00">
        <w:t xml:space="preserve">: </w:t>
      </w:r>
    </w:p>
    <w:p w14:paraId="6BCC1023" w14:textId="77777777" w:rsidR="00505D26" w:rsidRPr="00174F81" w:rsidRDefault="00505D26" w:rsidP="00505D26">
      <w:pPr>
        <w:spacing w:before="80"/>
        <w:contextualSpacing/>
        <w:jc w:val="both"/>
        <w:rPr>
          <w:b/>
          <w:bCs/>
          <w:color w:val="000000" w:themeColor="text1"/>
          <w:sz w:val="24"/>
        </w:rPr>
      </w:pPr>
      <w:r w:rsidRPr="00174F81">
        <w:rPr>
          <w:sz w:val="24"/>
        </w:rPr>
        <w:t xml:space="preserve"> </w:t>
      </w:r>
    </w:p>
    <w:tbl>
      <w:tblPr>
        <w:tblStyle w:val="TableGrid"/>
        <w:tblW w:w="0" w:type="auto"/>
        <w:tblInd w:w="-5" w:type="dxa"/>
        <w:tblLook w:val="04A0" w:firstRow="1" w:lastRow="0" w:firstColumn="1" w:lastColumn="0" w:noHBand="0" w:noVBand="1"/>
      </w:tblPr>
      <w:tblGrid>
        <w:gridCol w:w="1134"/>
        <w:gridCol w:w="3402"/>
        <w:gridCol w:w="1985"/>
        <w:gridCol w:w="2410"/>
      </w:tblGrid>
      <w:tr w:rsidR="00505D26" w14:paraId="1B358EC4" w14:textId="77777777" w:rsidTr="00571C7F">
        <w:tc>
          <w:tcPr>
            <w:tcW w:w="1134" w:type="dxa"/>
            <w:vMerge w:val="restart"/>
            <w:shd w:val="clear" w:color="auto" w:fill="EEECE1" w:themeFill="background2"/>
          </w:tcPr>
          <w:p w14:paraId="0E94034E" w14:textId="77777777" w:rsidR="00505D26" w:rsidRPr="008846CC" w:rsidRDefault="00505D26" w:rsidP="00571C7F">
            <w:pPr>
              <w:contextualSpacing/>
              <w:jc w:val="center"/>
              <w:rPr>
                <w:b/>
                <w:bCs/>
                <w:szCs w:val="20"/>
              </w:rPr>
            </w:pPr>
            <w:r w:rsidRPr="008846CC">
              <w:rPr>
                <w:b/>
                <w:bCs/>
                <w:szCs w:val="20"/>
              </w:rPr>
              <w:t>Phase</w:t>
            </w:r>
          </w:p>
        </w:tc>
        <w:tc>
          <w:tcPr>
            <w:tcW w:w="5387" w:type="dxa"/>
            <w:gridSpan w:val="2"/>
            <w:tcBorders>
              <w:bottom w:val="nil"/>
            </w:tcBorders>
            <w:shd w:val="clear" w:color="auto" w:fill="EEECE1" w:themeFill="background2"/>
          </w:tcPr>
          <w:p w14:paraId="5F4F9316" w14:textId="77777777" w:rsidR="00505D26" w:rsidRPr="008846CC" w:rsidRDefault="00505D26" w:rsidP="00571C7F">
            <w:pPr>
              <w:contextualSpacing/>
              <w:jc w:val="center"/>
              <w:rPr>
                <w:b/>
                <w:bCs/>
                <w:szCs w:val="20"/>
              </w:rPr>
            </w:pPr>
            <w:r>
              <w:rPr>
                <w:b/>
                <w:bCs/>
                <w:szCs w:val="20"/>
              </w:rPr>
              <w:t xml:space="preserve">                                   </w:t>
            </w:r>
            <w:r w:rsidRPr="008846CC">
              <w:rPr>
                <w:b/>
                <w:bCs/>
                <w:szCs w:val="20"/>
              </w:rPr>
              <w:t>E/S</w:t>
            </w:r>
            <w:r>
              <w:rPr>
                <w:b/>
                <w:bCs/>
                <w:szCs w:val="20"/>
              </w:rPr>
              <w:t xml:space="preserve"> %</w:t>
            </w:r>
          </w:p>
        </w:tc>
        <w:tc>
          <w:tcPr>
            <w:tcW w:w="2410" w:type="dxa"/>
            <w:vMerge w:val="restart"/>
            <w:shd w:val="clear" w:color="auto" w:fill="EEECE1" w:themeFill="background2"/>
          </w:tcPr>
          <w:p w14:paraId="0ACAA556" w14:textId="77777777" w:rsidR="00505D26" w:rsidRPr="008846CC" w:rsidRDefault="00505D26" w:rsidP="00571C7F">
            <w:pPr>
              <w:contextualSpacing/>
              <w:jc w:val="center"/>
              <w:rPr>
                <w:b/>
                <w:bCs/>
                <w:szCs w:val="20"/>
              </w:rPr>
            </w:pPr>
            <w:r w:rsidRPr="008846CC">
              <w:rPr>
                <w:b/>
                <w:bCs/>
                <w:szCs w:val="20"/>
              </w:rPr>
              <w:t>Sustainable</w:t>
            </w:r>
            <w:r>
              <w:rPr>
                <w:b/>
                <w:bCs/>
                <w:szCs w:val="20"/>
              </w:rPr>
              <w:t xml:space="preserve"> %</w:t>
            </w:r>
          </w:p>
        </w:tc>
      </w:tr>
      <w:tr w:rsidR="00505D26" w14:paraId="5878B571" w14:textId="77777777" w:rsidTr="00571C7F">
        <w:tc>
          <w:tcPr>
            <w:tcW w:w="1134" w:type="dxa"/>
            <w:vMerge/>
            <w:shd w:val="clear" w:color="auto" w:fill="EEECE1" w:themeFill="background2"/>
          </w:tcPr>
          <w:p w14:paraId="70B2A35B" w14:textId="77777777" w:rsidR="00505D26" w:rsidRPr="008846CC" w:rsidRDefault="00505D26" w:rsidP="00571C7F">
            <w:pPr>
              <w:jc w:val="center"/>
              <w:rPr>
                <w:b/>
                <w:bCs/>
                <w:szCs w:val="20"/>
              </w:rPr>
            </w:pPr>
          </w:p>
        </w:tc>
        <w:tc>
          <w:tcPr>
            <w:tcW w:w="3402" w:type="dxa"/>
            <w:tcBorders>
              <w:top w:val="nil"/>
            </w:tcBorders>
            <w:shd w:val="clear" w:color="auto" w:fill="EEECE1" w:themeFill="background2"/>
          </w:tcPr>
          <w:p w14:paraId="1031D611" w14:textId="77777777" w:rsidR="00505D26" w:rsidRPr="008846CC" w:rsidRDefault="00505D26" w:rsidP="00571C7F">
            <w:pPr>
              <w:jc w:val="center"/>
              <w:rPr>
                <w:szCs w:val="20"/>
              </w:rPr>
            </w:pPr>
            <w:r w:rsidRPr="008846CC">
              <w:rPr>
                <w:szCs w:val="20"/>
              </w:rPr>
              <w:t>Active Equity, Passive</w:t>
            </w:r>
            <w:r>
              <w:rPr>
                <w:szCs w:val="20"/>
              </w:rPr>
              <w:t xml:space="preserve">, </w:t>
            </w:r>
            <w:r w:rsidRPr="008846CC">
              <w:rPr>
                <w:szCs w:val="20"/>
              </w:rPr>
              <w:t>M</w:t>
            </w:r>
            <w:r>
              <w:rPr>
                <w:szCs w:val="20"/>
              </w:rPr>
              <w:t>ulti-</w:t>
            </w:r>
            <w:r w:rsidRPr="008846CC">
              <w:rPr>
                <w:szCs w:val="20"/>
              </w:rPr>
              <w:t>A</w:t>
            </w:r>
            <w:r>
              <w:rPr>
                <w:szCs w:val="20"/>
              </w:rPr>
              <w:t xml:space="preserve">ssets &amp; Real Estate and Private Markets </w:t>
            </w:r>
          </w:p>
        </w:tc>
        <w:tc>
          <w:tcPr>
            <w:tcW w:w="1985" w:type="dxa"/>
            <w:tcBorders>
              <w:top w:val="nil"/>
            </w:tcBorders>
            <w:shd w:val="clear" w:color="auto" w:fill="EEECE1" w:themeFill="background2"/>
          </w:tcPr>
          <w:p w14:paraId="62EE1554" w14:textId="77777777" w:rsidR="00505D26" w:rsidRPr="008846CC" w:rsidRDefault="00505D26" w:rsidP="00571C7F">
            <w:pPr>
              <w:jc w:val="center"/>
              <w:rPr>
                <w:szCs w:val="20"/>
              </w:rPr>
            </w:pPr>
            <w:r w:rsidRPr="008846CC">
              <w:rPr>
                <w:szCs w:val="20"/>
              </w:rPr>
              <w:t>F</w:t>
            </w:r>
            <w:r>
              <w:rPr>
                <w:szCs w:val="20"/>
              </w:rPr>
              <w:t>ixed Income</w:t>
            </w:r>
          </w:p>
        </w:tc>
        <w:tc>
          <w:tcPr>
            <w:tcW w:w="2410" w:type="dxa"/>
            <w:vMerge/>
            <w:shd w:val="clear" w:color="auto" w:fill="EEECE1" w:themeFill="background2"/>
          </w:tcPr>
          <w:p w14:paraId="62B51879" w14:textId="77777777" w:rsidR="00505D26" w:rsidRPr="008846CC" w:rsidRDefault="00505D26" w:rsidP="00571C7F">
            <w:pPr>
              <w:jc w:val="center"/>
              <w:rPr>
                <w:b/>
                <w:bCs/>
                <w:szCs w:val="20"/>
              </w:rPr>
            </w:pPr>
          </w:p>
        </w:tc>
      </w:tr>
      <w:tr w:rsidR="00505D26" w14:paraId="2295F8CF" w14:textId="77777777" w:rsidTr="00571C7F">
        <w:tc>
          <w:tcPr>
            <w:tcW w:w="1134" w:type="dxa"/>
          </w:tcPr>
          <w:p w14:paraId="29D5A7F0" w14:textId="77777777" w:rsidR="00505D26" w:rsidRPr="008846CC" w:rsidRDefault="00505D26" w:rsidP="00571C7F">
            <w:pPr>
              <w:jc w:val="center"/>
              <w:rPr>
                <w:szCs w:val="20"/>
              </w:rPr>
            </w:pPr>
            <w:r w:rsidRPr="008846CC">
              <w:rPr>
                <w:szCs w:val="20"/>
              </w:rPr>
              <w:t>1</w:t>
            </w:r>
            <w:r>
              <w:rPr>
                <w:szCs w:val="20"/>
              </w:rPr>
              <w:t xml:space="preserve"> – Now </w:t>
            </w:r>
          </w:p>
        </w:tc>
        <w:tc>
          <w:tcPr>
            <w:tcW w:w="3402" w:type="dxa"/>
          </w:tcPr>
          <w:p w14:paraId="04986DA5" w14:textId="77777777" w:rsidR="00505D26" w:rsidRPr="008846CC" w:rsidRDefault="00505D26" w:rsidP="00571C7F">
            <w:pPr>
              <w:jc w:val="center"/>
              <w:rPr>
                <w:szCs w:val="20"/>
              </w:rPr>
            </w:pPr>
            <w:r>
              <w:rPr>
                <w:szCs w:val="20"/>
              </w:rPr>
              <w:t>60</w:t>
            </w:r>
          </w:p>
        </w:tc>
        <w:tc>
          <w:tcPr>
            <w:tcW w:w="1985" w:type="dxa"/>
          </w:tcPr>
          <w:p w14:paraId="66B3030B" w14:textId="77777777" w:rsidR="00505D26" w:rsidRPr="008846CC" w:rsidRDefault="00505D26" w:rsidP="00571C7F">
            <w:pPr>
              <w:jc w:val="center"/>
              <w:rPr>
                <w:szCs w:val="20"/>
              </w:rPr>
            </w:pPr>
            <w:r>
              <w:rPr>
                <w:szCs w:val="20"/>
              </w:rPr>
              <w:t>40</w:t>
            </w:r>
          </w:p>
        </w:tc>
        <w:tc>
          <w:tcPr>
            <w:tcW w:w="2410" w:type="dxa"/>
          </w:tcPr>
          <w:p w14:paraId="7C88AE5C" w14:textId="77777777" w:rsidR="00505D26" w:rsidRPr="008846CC" w:rsidRDefault="00505D26" w:rsidP="00571C7F">
            <w:pPr>
              <w:jc w:val="center"/>
              <w:rPr>
                <w:szCs w:val="20"/>
              </w:rPr>
            </w:pPr>
            <w:r>
              <w:rPr>
                <w:szCs w:val="20"/>
              </w:rPr>
              <w:t>20</w:t>
            </w:r>
          </w:p>
        </w:tc>
      </w:tr>
      <w:tr w:rsidR="00505D26" w14:paraId="08E6276E" w14:textId="77777777" w:rsidTr="00571C7F">
        <w:tc>
          <w:tcPr>
            <w:tcW w:w="1134" w:type="dxa"/>
          </w:tcPr>
          <w:p w14:paraId="6E76DA90" w14:textId="77777777" w:rsidR="00505D26" w:rsidRPr="008846CC" w:rsidRDefault="00505D26" w:rsidP="00571C7F">
            <w:pPr>
              <w:jc w:val="center"/>
              <w:rPr>
                <w:szCs w:val="20"/>
              </w:rPr>
            </w:pPr>
            <w:r w:rsidRPr="008846CC">
              <w:rPr>
                <w:szCs w:val="20"/>
              </w:rPr>
              <w:t>2</w:t>
            </w:r>
            <w:r>
              <w:rPr>
                <w:szCs w:val="20"/>
              </w:rPr>
              <w:t xml:space="preserve"> – 2026</w:t>
            </w:r>
          </w:p>
        </w:tc>
        <w:tc>
          <w:tcPr>
            <w:tcW w:w="3402" w:type="dxa"/>
          </w:tcPr>
          <w:p w14:paraId="60ABBD72" w14:textId="77777777" w:rsidR="00505D26" w:rsidRPr="008846CC" w:rsidRDefault="00505D26" w:rsidP="00571C7F">
            <w:pPr>
              <w:jc w:val="center"/>
              <w:rPr>
                <w:szCs w:val="20"/>
              </w:rPr>
            </w:pPr>
            <w:r>
              <w:rPr>
                <w:szCs w:val="20"/>
              </w:rPr>
              <w:t>65</w:t>
            </w:r>
          </w:p>
        </w:tc>
        <w:tc>
          <w:tcPr>
            <w:tcW w:w="1985" w:type="dxa"/>
          </w:tcPr>
          <w:p w14:paraId="378FB76D" w14:textId="77777777" w:rsidR="00505D26" w:rsidRPr="008846CC" w:rsidRDefault="00505D26" w:rsidP="00571C7F">
            <w:pPr>
              <w:jc w:val="center"/>
              <w:rPr>
                <w:szCs w:val="20"/>
              </w:rPr>
            </w:pPr>
            <w:r>
              <w:rPr>
                <w:szCs w:val="20"/>
              </w:rPr>
              <w:t>45</w:t>
            </w:r>
          </w:p>
        </w:tc>
        <w:tc>
          <w:tcPr>
            <w:tcW w:w="2410" w:type="dxa"/>
          </w:tcPr>
          <w:p w14:paraId="1F7C917D" w14:textId="77777777" w:rsidR="00505D26" w:rsidRPr="008846CC" w:rsidRDefault="00505D26" w:rsidP="00571C7F">
            <w:pPr>
              <w:jc w:val="center"/>
              <w:rPr>
                <w:szCs w:val="20"/>
              </w:rPr>
            </w:pPr>
            <w:r>
              <w:rPr>
                <w:szCs w:val="20"/>
              </w:rPr>
              <w:t>27</w:t>
            </w:r>
          </w:p>
        </w:tc>
      </w:tr>
      <w:tr w:rsidR="00505D26" w14:paraId="3D6485F6" w14:textId="77777777" w:rsidTr="00571C7F">
        <w:tc>
          <w:tcPr>
            <w:tcW w:w="1134" w:type="dxa"/>
          </w:tcPr>
          <w:p w14:paraId="0083513A" w14:textId="77777777" w:rsidR="00505D26" w:rsidRPr="008846CC" w:rsidRDefault="00505D26" w:rsidP="00571C7F">
            <w:pPr>
              <w:jc w:val="center"/>
              <w:rPr>
                <w:szCs w:val="20"/>
              </w:rPr>
            </w:pPr>
            <w:r w:rsidRPr="008846CC">
              <w:rPr>
                <w:szCs w:val="20"/>
              </w:rPr>
              <w:t>3</w:t>
            </w:r>
            <w:r>
              <w:rPr>
                <w:szCs w:val="20"/>
              </w:rPr>
              <w:t xml:space="preserve"> – 2028</w:t>
            </w:r>
          </w:p>
        </w:tc>
        <w:tc>
          <w:tcPr>
            <w:tcW w:w="3402" w:type="dxa"/>
          </w:tcPr>
          <w:p w14:paraId="48CFBC44" w14:textId="77777777" w:rsidR="00505D26" w:rsidRPr="008846CC" w:rsidRDefault="00505D26" w:rsidP="00571C7F">
            <w:pPr>
              <w:jc w:val="center"/>
              <w:rPr>
                <w:szCs w:val="20"/>
              </w:rPr>
            </w:pPr>
            <w:r>
              <w:rPr>
                <w:szCs w:val="20"/>
              </w:rPr>
              <w:t>70</w:t>
            </w:r>
          </w:p>
        </w:tc>
        <w:tc>
          <w:tcPr>
            <w:tcW w:w="1985" w:type="dxa"/>
          </w:tcPr>
          <w:p w14:paraId="64765E42" w14:textId="77777777" w:rsidR="00505D26" w:rsidRPr="008846CC" w:rsidRDefault="00505D26" w:rsidP="00571C7F">
            <w:pPr>
              <w:jc w:val="center"/>
              <w:rPr>
                <w:szCs w:val="20"/>
              </w:rPr>
            </w:pPr>
            <w:r>
              <w:rPr>
                <w:szCs w:val="20"/>
              </w:rPr>
              <w:t>50</w:t>
            </w:r>
          </w:p>
        </w:tc>
        <w:tc>
          <w:tcPr>
            <w:tcW w:w="2410" w:type="dxa"/>
          </w:tcPr>
          <w:p w14:paraId="2C0B0250" w14:textId="77777777" w:rsidR="00505D26" w:rsidRPr="008846CC" w:rsidRDefault="00505D26" w:rsidP="00571C7F">
            <w:pPr>
              <w:jc w:val="center"/>
              <w:rPr>
                <w:szCs w:val="20"/>
              </w:rPr>
            </w:pPr>
            <w:r>
              <w:rPr>
                <w:szCs w:val="20"/>
              </w:rPr>
              <w:t>35</w:t>
            </w:r>
          </w:p>
        </w:tc>
      </w:tr>
    </w:tbl>
    <w:p w14:paraId="54741278" w14:textId="77777777" w:rsidR="00505D26" w:rsidRPr="00BC1C32" w:rsidRDefault="00505D26" w:rsidP="00505D26">
      <w:pPr>
        <w:pStyle w:val="ListParagraph"/>
        <w:pBdr>
          <w:bottom w:val="single" w:sz="4" w:space="1" w:color="D9D9D9" w:themeColor="background1" w:themeShade="D9"/>
        </w:pBdr>
        <w:tabs>
          <w:tab w:val="left" w:pos="6783"/>
        </w:tabs>
        <w:ind w:left="567"/>
        <w:jc w:val="both"/>
        <w:rPr>
          <w:b/>
          <w:bCs/>
          <w:color w:val="000000" w:themeColor="text1"/>
          <w:sz w:val="24"/>
        </w:rPr>
      </w:pPr>
      <w:r w:rsidRPr="00BC1C32">
        <w:rPr>
          <w:b/>
          <w:bCs/>
          <w:color w:val="000000" w:themeColor="text1"/>
          <w:sz w:val="24"/>
        </w:rPr>
        <w:tab/>
      </w:r>
    </w:p>
    <w:p w14:paraId="03F57936" w14:textId="77777777" w:rsidR="00505D26" w:rsidRDefault="00505D26" w:rsidP="00505D26">
      <w:pPr>
        <w:pStyle w:val="ListParagraph"/>
        <w:ind w:left="0"/>
        <w:jc w:val="both"/>
        <w:rPr>
          <w:color w:val="000000" w:themeColor="text1"/>
        </w:rPr>
      </w:pPr>
      <w:r w:rsidRPr="006C0B80">
        <w:rPr>
          <w:color w:val="000000" w:themeColor="text1"/>
        </w:rPr>
        <w:t>Adopting such an approach would allow funds to gradually increase their standards in line with market developments and reduce sudden and significant changes to fund ranges which will not be beneficial to investors.  Another point to consider is that many companies are currently in the beginning phase of transitioning. Accordingly, slowly increasing these targets over time will fit in with this</w:t>
      </w:r>
      <w:r>
        <w:rPr>
          <w:color w:val="000000" w:themeColor="text1"/>
        </w:rPr>
        <w:t xml:space="preserve"> transition.</w:t>
      </w:r>
      <w:r w:rsidRPr="006C0B80">
        <w:rPr>
          <w:color w:val="000000" w:themeColor="text1"/>
        </w:rPr>
        <w:t xml:space="preserve"> Please see Q11 where we detail the need for a category for transitioning investments.</w:t>
      </w:r>
    </w:p>
    <w:permEnd w:id="351877901"/>
    <w:p w14:paraId="29DD3DB8" w14:textId="77777777" w:rsidR="00B92885" w:rsidRDefault="00B92885" w:rsidP="00B92885">
      <w:r>
        <w:t>&lt;ESMA_QUESTION_FUNA_4&gt;</w:t>
      </w:r>
    </w:p>
    <w:p w14:paraId="2795765D" w14:textId="77777777" w:rsidR="00B92885" w:rsidRDefault="00B92885" w:rsidP="00B92885"/>
    <w:p w14:paraId="2BEAA24E" w14:textId="77777777" w:rsidR="00B92885" w:rsidRDefault="00B92885" w:rsidP="00B92885">
      <w:pPr>
        <w:pStyle w:val="Questionstyle"/>
        <w:numPr>
          <w:ilvl w:val="0"/>
          <w:numId w:val="39"/>
        </w:numPr>
      </w:pPr>
      <w:r>
        <w:t xml:space="preserve">: </w:t>
      </w:r>
      <w:r w:rsidRPr="000B78F5">
        <w:t>Do you think that there are other ways than the proposed thresholds to achieve the supervisory aim of ensuring that ESG or sustainability-related names of funds are aligned with their investment characteristics and objectives? If yes, please explain your alternative proposal. If yes, please explain your alternative proposal.</w:t>
      </w:r>
      <w:r w:rsidRPr="00391CB0">
        <w:t xml:space="preserve"> </w:t>
      </w:r>
    </w:p>
    <w:p w14:paraId="63615FFA" w14:textId="2D4FA919" w:rsidR="00B92885" w:rsidRDefault="00B92885" w:rsidP="00B92885">
      <w:r>
        <w:t>&lt;ESMA_QUESTION_FUNA_5&gt;</w:t>
      </w:r>
    </w:p>
    <w:p w14:paraId="3B8EAE27" w14:textId="77777777" w:rsidR="00505D26" w:rsidRDefault="00505D26" w:rsidP="00B92885">
      <w:permStart w:id="1539323392" w:edGrp="everyone"/>
      <w:r w:rsidRPr="00293D78">
        <w:rPr>
          <w:rFonts w:cs="Arial"/>
        </w:rPr>
        <w:t>TYPE YOUR TEXT HERE</w:t>
      </w:r>
      <w:r>
        <w:t xml:space="preserve"> </w:t>
      </w:r>
    </w:p>
    <w:permEnd w:id="1539323392"/>
    <w:p w14:paraId="436D4354" w14:textId="6BEE99C9" w:rsidR="00B92885" w:rsidRDefault="00B92885" w:rsidP="00B92885">
      <w:r>
        <w:t>&lt;ESMA_QUESTION_FUNA_5&gt;</w:t>
      </w:r>
    </w:p>
    <w:p w14:paraId="51BCCD20" w14:textId="77777777" w:rsidR="00B92885" w:rsidRDefault="00B92885" w:rsidP="00B92885"/>
    <w:p w14:paraId="531615C6" w14:textId="77777777" w:rsidR="00B92885" w:rsidRDefault="00B92885" w:rsidP="00B92885">
      <w:pPr>
        <w:pStyle w:val="Questionstyle"/>
        <w:numPr>
          <w:ilvl w:val="0"/>
          <w:numId w:val="39"/>
        </w:numPr>
      </w:pPr>
      <w:r>
        <w:t xml:space="preserve">: </w:t>
      </w:r>
      <w:r w:rsidRPr="000B78F5">
        <w:t>Do you agree with the need for minimum safeguards for investment funds with an ESG- or sustainability-related term in their name? Should such safeguards be based on the exclusion criteria such as Commission Delegated Regulation (EU) 2020/1818 Article 12(1)-(2)? If not, explain why and provide an alternative proposal.</w:t>
      </w:r>
    </w:p>
    <w:p w14:paraId="114E1BE8" w14:textId="77777777" w:rsidR="00B92885" w:rsidRDefault="00B92885" w:rsidP="00B92885">
      <w:r>
        <w:t>&lt;ESMA_QUESTION_FUNA_6&gt;</w:t>
      </w:r>
    </w:p>
    <w:p w14:paraId="45D72B26" w14:textId="77777777" w:rsidR="00505D26" w:rsidRPr="00AE0D00" w:rsidRDefault="00505D26" w:rsidP="00505D26">
      <w:pPr>
        <w:jc w:val="both"/>
      </w:pPr>
      <w:permStart w:id="175976681" w:edGrp="everyone"/>
      <w:r w:rsidRPr="00AE0D00">
        <w:lastRenderedPageBreak/>
        <w:t>Applying Paris-aligned benchmark (PAB) exclusions to all funds that have ESG or sustainability name terms is</w:t>
      </w:r>
      <w:r w:rsidRPr="00AE0D00">
        <w:rPr>
          <w:b/>
          <w:bCs/>
        </w:rPr>
        <w:t xml:space="preserve"> too stringent</w:t>
      </w:r>
      <w:r>
        <w:t>.</w:t>
      </w:r>
      <w:r w:rsidRPr="00AE0D00">
        <w:t xml:space="preserve"> </w:t>
      </w:r>
      <w:r>
        <w:t>It</w:t>
      </w:r>
      <w:r w:rsidRPr="00AE0D00">
        <w:t xml:space="preserve"> w</w:t>
      </w:r>
      <w:r>
        <w:t>ill</w:t>
      </w:r>
      <w:r w:rsidRPr="00AE0D00">
        <w:t xml:space="preserve"> reduce the investible universe to the detriment of funds being able to meet the E/S and </w:t>
      </w:r>
      <w:r>
        <w:t>sustainable investments</w:t>
      </w:r>
      <w:r w:rsidRPr="00AE0D00">
        <w:t xml:space="preserve"> threshold</w:t>
      </w:r>
      <w:r>
        <w:t>s</w:t>
      </w:r>
      <w:r w:rsidRPr="00AE0D00">
        <w:t xml:space="preserve"> as well as to financial returns.    </w:t>
      </w:r>
    </w:p>
    <w:p w14:paraId="516A7B84" w14:textId="77777777" w:rsidR="002D6687" w:rsidRDefault="002D6687" w:rsidP="00505D26">
      <w:pPr>
        <w:jc w:val="both"/>
      </w:pPr>
    </w:p>
    <w:p w14:paraId="6A9F3668" w14:textId="48B48BF8" w:rsidR="00505D26" w:rsidRPr="00AE0D00" w:rsidRDefault="00505D26" w:rsidP="00505D26">
      <w:pPr>
        <w:jc w:val="both"/>
      </w:pPr>
      <w:r>
        <w:t>Instead, w</w:t>
      </w:r>
      <w:r w:rsidRPr="00EA5F1E">
        <w:t xml:space="preserve">e would suggest adopting the EU </w:t>
      </w:r>
      <w:r w:rsidRPr="00EA5F1E">
        <w:rPr>
          <w:b/>
          <w:bCs/>
        </w:rPr>
        <w:t>Climate</w:t>
      </w:r>
      <w:r w:rsidRPr="00EA5F1E">
        <w:t xml:space="preserve"> </w:t>
      </w:r>
      <w:r w:rsidRPr="00EA5F1E">
        <w:rPr>
          <w:b/>
          <w:bCs/>
        </w:rPr>
        <w:t>Transition Benchmark</w:t>
      </w:r>
      <w:r w:rsidRPr="00EA5F1E">
        <w:t xml:space="preserve"> exclusions set out in Article 12(1), points (a) (controversial weapons), (b) (tobacco) and (c) (UN OECD Guidelines) of the </w:t>
      </w:r>
      <w:r>
        <w:t xml:space="preserve">EU </w:t>
      </w:r>
      <w:r w:rsidRPr="00EA5F1E">
        <w:t>Benchmark Delegat</w:t>
      </w:r>
      <w:r>
        <w:t xml:space="preserve">ed Regulation. In particular, this should apply </w:t>
      </w:r>
      <w:r w:rsidRPr="00EA5F1E">
        <w:t>for</w:t>
      </w:r>
      <w:r>
        <w:t xml:space="preserve">: </w:t>
      </w:r>
      <w:proofErr w:type="spellStart"/>
      <w:r>
        <w:t>i</w:t>
      </w:r>
      <w:proofErr w:type="spellEnd"/>
      <w:r>
        <w:t>)</w:t>
      </w:r>
      <w:r w:rsidRPr="00EA5F1E">
        <w:t xml:space="preserve"> funds </w:t>
      </w:r>
      <w:r>
        <w:t xml:space="preserve">using </w:t>
      </w:r>
      <w:r w:rsidRPr="00FF25D3">
        <w:rPr>
          <w:b/>
          <w:bCs/>
        </w:rPr>
        <w:t>ESG terms</w:t>
      </w:r>
      <w:r>
        <w:t xml:space="preserve"> in their names; and ii) funds </w:t>
      </w:r>
      <w:r w:rsidRPr="00EA5F1E">
        <w:t xml:space="preserve">using the terms </w:t>
      </w:r>
      <w:r w:rsidRPr="00EA5F1E">
        <w:rPr>
          <w:b/>
          <w:bCs/>
        </w:rPr>
        <w:t>impact or transition</w:t>
      </w:r>
      <w:r w:rsidRPr="00EA5F1E">
        <w:t xml:space="preserve"> in their names. By definition</w:t>
      </w:r>
      <w:r>
        <w:t xml:space="preserve">, impact or transition funds </w:t>
      </w:r>
      <w:r w:rsidRPr="00EA5F1E">
        <w:t>will – intentionally - include investments that, currently, will not meet the PAB fossil fuel exclusions or may not meet the ‘do no significant harm requirements’ of the Taxonomy Regulation’s environmental objectives.</w:t>
      </w:r>
      <w:r>
        <w:t xml:space="preserve"> </w:t>
      </w:r>
    </w:p>
    <w:permEnd w:id="175976681"/>
    <w:p w14:paraId="6EE97467" w14:textId="77777777" w:rsidR="00B92885" w:rsidRDefault="00B92885" w:rsidP="00B92885">
      <w:r>
        <w:t>&lt;ESMA_QUESTION_FUNA_6&gt;</w:t>
      </w:r>
    </w:p>
    <w:p w14:paraId="0D23780D" w14:textId="77777777" w:rsidR="00B92885" w:rsidRDefault="00B92885" w:rsidP="00B92885"/>
    <w:p w14:paraId="24C13C1A" w14:textId="77777777" w:rsidR="00B92885" w:rsidRDefault="00B92885" w:rsidP="00B92885">
      <w:pPr>
        <w:pStyle w:val="Questionstyle"/>
        <w:numPr>
          <w:ilvl w:val="0"/>
          <w:numId w:val="39"/>
        </w:numPr>
      </w:pPr>
      <w:r>
        <w:t xml:space="preserve">: </w:t>
      </w:r>
      <w:r w:rsidRPr="000B78F5">
        <w:t xml:space="preserve">Do you think that, for the purpose of these Guidelines, derivatives should be subject to specific provisions for calculating thresholds? </w:t>
      </w:r>
    </w:p>
    <w:p w14:paraId="242B7FD3" w14:textId="77777777" w:rsidR="00B92885" w:rsidRDefault="00B92885" w:rsidP="00B92885">
      <w:r>
        <w:t>&lt;ESMA_QUESTION_FUNA_7&gt;</w:t>
      </w:r>
    </w:p>
    <w:p w14:paraId="77EE8F5C" w14:textId="77777777" w:rsidR="00505D26" w:rsidRDefault="00505D26" w:rsidP="00505D26">
      <w:pPr>
        <w:jc w:val="both"/>
      </w:pPr>
      <w:permStart w:id="576722602" w:edGrp="everyone"/>
      <w:r w:rsidRPr="00D70261">
        <w:t xml:space="preserve">Currently, there is very little guidance in the EU sustainability regime (or, indeed, other </w:t>
      </w:r>
      <w:r>
        <w:t>SI regulations/</w:t>
      </w:r>
      <w:r w:rsidRPr="00D70261">
        <w:t xml:space="preserve">industry standards) as to how derivatives should be </w:t>
      </w:r>
      <w:r>
        <w:t>considered</w:t>
      </w:r>
      <w:r w:rsidRPr="00D70261">
        <w:t>.</w:t>
      </w:r>
      <w:r>
        <w:t xml:space="preserve"> </w:t>
      </w:r>
      <w:r w:rsidRPr="00D70261">
        <w:t>We see merit in ESMA introduc</w:t>
      </w:r>
      <w:r>
        <w:t>ing</w:t>
      </w:r>
      <w:r w:rsidRPr="00D70261">
        <w:t xml:space="preserve"> guidance as to how derivatives</w:t>
      </w:r>
      <w:r w:rsidRPr="00D70261">
        <w:rPr>
          <w:b/>
          <w:bCs/>
        </w:rPr>
        <w:t xml:space="preserve"> </w:t>
      </w:r>
      <w:r w:rsidRPr="00D70261">
        <w:t>should be taken into account</w:t>
      </w:r>
      <w:r>
        <w:t xml:space="preserve"> but for the purposes of the EU sustainability regime overall and not solely </w:t>
      </w:r>
      <w:r w:rsidRPr="00D70261">
        <w:t>for the</w:t>
      </w:r>
      <w:r>
        <w:t>se</w:t>
      </w:r>
      <w:r w:rsidRPr="00D70261">
        <w:t xml:space="preserve"> </w:t>
      </w:r>
      <w:r>
        <w:t xml:space="preserve">Guidelines.  Whatever is adopted should be applied in the same way under SFDR and the broader EU sustainability regime for a consistent approach. </w:t>
      </w:r>
    </w:p>
    <w:p w14:paraId="3C27BD83" w14:textId="77777777" w:rsidR="00505D26" w:rsidRDefault="00505D26" w:rsidP="00505D26">
      <w:pPr>
        <w:jc w:val="both"/>
      </w:pPr>
    </w:p>
    <w:p w14:paraId="15FEB6B5" w14:textId="449FA91E" w:rsidR="00505D26" w:rsidRDefault="00505D26" w:rsidP="00505D26">
      <w:pPr>
        <w:jc w:val="both"/>
      </w:pPr>
      <w:r>
        <w:t>In addition, we believe it would be more appropriate for ESMA to survey existing market practice and industry guidance</w:t>
      </w:r>
      <w:r>
        <w:rPr>
          <w:rStyle w:val="FootnoteReference"/>
        </w:rPr>
        <w:footnoteReference w:id="2"/>
      </w:r>
      <w:r>
        <w:t xml:space="preserve"> and consult widely on a properly considered approach rather than asking for piecemeal suggestions from individual firms for a narrow purpose under this consultation. </w:t>
      </w:r>
    </w:p>
    <w:permEnd w:id="576722602"/>
    <w:p w14:paraId="523B84EB" w14:textId="77777777" w:rsidR="00B92885" w:rsidRDefault="00B92885" w:rsidP="00B92885">
      <w:r>
        <w:t>&lt;ESMA_QUESTION_FUNA_7&gt;</w:t>
      </w:r>
    </w:p>
    <w:p w14:paraId="50670D01" w14:textId="77777777" w:rsidR="00B92885" w:rsidRDefault="00B92885" w:rsidP="00B92885"/>
    <w:p w14:paraId="1C6AACD7" w14:textId="77777777" w:rsidR="00B92885" w:rsidRDefault="00B92885" w:rsidP="00B92885">
      <w:pPr>
        <w:pStyle w:val="Questionstyle"/>
        <w:numPr>
          <w:ilvl w:val="0"/>
          <w:numId w:val="40"/>
        </w:numPr>
      </w:pPr>
      <w:r>
        <w:t>Would you suggest the use of the notional value or the market value for the purpose of the calculation of the minimum proportion of investment?</w:t>
      </w:r>
    </w:p>
    <w:p w14:paraId="437586E7" w14:textId="77777777" w:rsidR="00B92885" w:rsidRDefault="00B92885" w:rsidP="00B92885">
      <w:r>
        <w:t>&lt;ESMA_QUESTION_FUNA_1&gt;</w:t>
      </w:r>
    </w:p>
    <w:p w14:paraId="5E4CD198" w14:textId="77777777" w:rsidR="00505D26" w:rsidRPr="00505D26" w:rsidRDefault="00505D26" w:rsidP="00505D26">
      <w:pPr>
        <w:jc w:val="both"/>
        <w:rPr>
          <w:i/>
          <w:iCs/>
        </w:rPr>
      </w:pPr>
      <w:permStart w:id="1071974531" w:edGrp="everyone"/>
      <w:r>
        <w:t xml:space="preserve">See para. 8 above. </w:t>
      </w:r>
    </w:p>
    <w:permEnd w:id="1071974531"/>
    <w:p w14:paraId="3A9FC829" w14:textId="77777777" w:rsidR="00B92885" w:rsidRDefault="00B92885" w:rsidP="00B92885">
      <w:r>
        <w:t>&lt;ESMA_QUESTION_FUNA_1&gt;</w:t>
      </w:r>
    </w:p>
    <w:p w14:paraId="1ECE9E45" w14:textId="77777777" w:rsidR="00B92885" w:rsidRDefault="00B92885" w:rsidP="00B92885"/>
    <w:p w14:paraId="779A7A94" w14:textId="77777777" w:rsidR="00B92885" w:rsidRDefault="00B92885" w:rsidP="00B92885">
      <w:pPr>
        <w:pStyle w:val="Questionstyle"/>
        <w:numPr>
          <w:ilvl w:val="0"/>
          <w:numId w:val="40"/>
        </w:numPr>
      </w:pPr>
      <w:r>
        <w:t>Are there any other measures you would recommend for derivatives for the calculation of the minimum proportion of investments?</w:t>
      </w:r>
    </w:p>
    <w:p w14:paraId="7C5D84D6" w14:textId="77777777" w:rsidR="00B92885" w:rsidRDefault="00B92885" w:rsidP="00B92885">
      <w:r>
        <w:t>&lt;ESMA_QUESTION_FUNA_2&gt;</w:t>
      </w:r>
    </w:p>
    <w:p w14:paraId="68E6A700" w14:textId="77777777" w:rsidR="00505D26" w:rsidRPr="00505D26" w:rsidRDefault="00505D26" w:rsidP="00505D26">
      <w:pPr>
        <w:jc w:val="both"/>
        <w:rPr>
          <w:i/>
          <w:iCs/>
        </w:rPr>
      </w:pPr>
      <w:permStart w:id="1162834929" w:edGrp="everyone"/>
      <w:r>
        <w:t xml:space="preserve">See para. 8 above. </w:t>
      </w:r>
    </w:p>
    <w:permEnd w:id="1162834929"/>
    <w:p w14:paraId="54A1018F" w14:textId="77777777" w:rsidR="00B92885" w:rsidRDefault="00B92885" w:rsidP="00B92885">
      <w:r>
        <w:t>&lt;ESMA_QUESTION_FUNA_2&gt;</w:t>
      </w:r>
    </w:p>
    <w:p w14:paraId="3FC5B87F" w14:textId="77777777" w:rsidR="00B92885" w:rsidRDefault="00B92885" w:rsidP="00B92885"/>
    <w:p w14:paraId="1F43A90B" w14:textId="77777777" w:rsidR="00B92885" w:rsidRDefault="00B92885" w:rsidP="00B92885">
      <w:pPr>
        <w:pStyle w:val="Questionstyle"/>
        <w:numPr>
          <w:ilvl w:val="0"/>
          <w:numId w:val="39"/>
        </w:numPr>
      </w:pPr>
      <w:r>
        <w:t xml:space="preserve">: </w:t>
      </w:r>
      <w:r w:rsidRPr="000B78F5">
        <w:t>Do you agree that funds designating an index as a reference benchmark should also consider the same requirements for funds’ names as any other fund? If not, explain why and provide an alternative proposal.</w:t>
      </w:r>
    </w:p>
    <w:p w14:paraId="01B8DAB9" w14:textId="77777777" w:rsidR="00B92885" w:rsidRDefault="00B92885" w:rsidP="00B92885">
      <w:r>
        <w:t>&lt;ESMA_QUESTION_FUNA_8&gt;</w:t>
      </w:r>
    </w:p>
    <w:p w14:paraId="12E3B1C6" w14:textId="77777777" w:rsidR="00505D26" w:rsidRPr="00AE0D00" w:rsidRDefault="00505D26" w:rsidP="00505D26">
      <w:pPr>
        <w:jc w:val="both"/>
      </w:pPr>
      <w:bookmarkStart w:id="4" w:name="_Hlk127461037"/>
      <w:permStart w:id="650455330" w:edGrp="everyone"/>
      <w:r>
        <w:t>A</w:t>
      </w:r>
      <w:r w:rsidRPr="00AE0D00">
        <w:t>sset managers do not design ind</w:t>
      </w:r>
      <w:r>
        <w:t>ices</w:t>
      </w:r>
      <w:r w:rsidRPr="00AE0D00">
        <w:t xml:space="preserve"> or chose t</w:t>
      </w:r>
      <w:r>
        <w:t>heir</w:t>
      </w:r>
      <w:r w:rsidRPr="00AE0D00">
        <w:t xml:space="preserve"> name</w:t>
      </w:r>
      <w:r>
        <w:t>s</w:t>
      </w:r>
      <w:r w:rsidRPr="00AE0D00">
        <w:t>. This responsibility lies with the index provider. Accordingly, responsibility should lie with the index provider to ensure that the Guidelines requirements are met</w:t>
      </w:r>
      <w:r>
        <w:t xml:space="preserve"> when constructing its indices</w:t>
      </w:r>
      <w:r w:rsidRPr="00AE0D00">
        <w:t>.</w:t>
      </w:r>
      <w:r>
        <w:t xml:space="preserve"> </w:t>
      </w:r>
      <w:r w:rsidRPr="00AE0D00">
        <w:t xml:space="preserve">This </w:t>
      </w:r>
      <w:r>
        <w:t xml:space="preserve">requires </w:t>
      </w:r>
      <w:r w:rsidRPr="00AE0D00">
        <w:t xml:space="preserve">enhancing the regulatory </w:t>
      </w:r>
      <w:r>
        <w:t xml:space="preserve">requirements </w:t>
      </w:r>
      <w:r w:rsidRPr="00AE0D00">
        <w:t xml:space="preserve">that index providers are subject to so that they are </w:t>
      </w:r>
      <w:r>
        <w:t>the same as asset managers in this regard</w:t>
      </w:r>
      <w:r w:rsidRPr="00AE0D00">
        <w:t xml:space="preserve">. </w:t>
      </w:r>
      <w:r>
        <w:t xml:space="preserve">Specifically, index providers should be required to construct indices that have ESG or sustainable terms in their names so that they meet the quantitative thresholds under the Guidelines. This should be by reference to the index provider’s own </w:t>
      </w:r>
      <w:r>
        <w:lastRenderedPageBreak/>
        <w:t xml:space="preserve">methodology for E/S characteristics and sustainable investments so that there is a standardised approach to any one index in the market.  </w:t>
      </w:r>
    </w:p>
    <w:p w14:paraId="088A7D10" w14:textId="77777777" w:rsidR="00505D26" w:rsidRDefault="00505D26" w:rsidP="00505D26">
      <w:pPr>
        <w:jc w:val="both"/>
      </w:pPr>
    </w:p>
    <w:p w14:paraId="4427B3AC" w14:textId="497C56C5" w:rsidR="00505D26" w:rsidRPr="00AE0D00" w:rsidRDefault="00505D26" w:rsidP="00505D26">
      <w:pPr>
        <w:jc w:val="both"/>
      </w:pPr>
      <w:r>
        <w:t xml:space="preserve">In particular, </w:t>
      </w:r>
      <w:r w:rsidRPr="001878F8">
        <w:t xml:space="preserve">requiring asset managers to impose the Guidelines on existing </w:t>
      </w:r>
      <w:r w:rsidRPr="001878F8">
        <w:rPr>
          <w:b/>
          <w:bCs/>
        </w:rPr>
        <w:t>index tracking products</w:t>
      </w:r>
      <w:r w:rsidRPr="001878F8">
        <w:t xml:space="preserve"> would be </w:t>
      </w:r>
      <w:r w:rsidRPr="001878F8">
        <w:rPr>
          <w:i/>
          <w:iCs/>
        </w:rPr>
        <w:t>very difficult</w:t>
      </w:r>
      <w:r w:rsidRPr="001878F8">
        <w:t xml:space="preserve"> indeed.</w:t>
      </w:r>
      <w:r w:rsidRPr="00AE0D00">
        <w:rPr>
          <w:b/>
          <w:bCs/>
        </w:rPr>
        <w:t xml:space="preserve"> </w:t>
      </w:r>
      <w:r w:rsidRPr="00AE0D00">
        <w:t>Firstly, all firms have different definitions of E/S characteristics and sustainable investments</w:t>
      </w:r>
      <w:r>
        <w:t>,</w:t>
      </w:r>
      <w:r w:rsidRPr="00AE0D00">
        <w:t xml:space="preserve"> so there would be no consistent approach to the same index. Secondly, all index providers do not currently provide data on, and</w:t>
      </w:r>
      <w:r>
        <w:t xml:space="preserve"> </w:t>
      </w:r>
      <w:r w:rsidRPr="00AE0D00">
        <w:t>their methodology to calculate, the percentage of investments meeting E/S characteristics or the percentage of sustainable investments</w:t>
      </w:r>
      <w:r>
        <w:t>.</w:t>
      </w:r>
    </w:p>
    <w:bookmarkEnd w:id="4"/>
    <w:permEnd w:id="650455330"/>
    <w:p w14:paraId="737A5FA8" w14:textId="77777777" w:rsidR="00B92885" w:rsidRDefault="00B92885" w:rsidP="00B92885">
      <w:r>
        <w:t>&lt;ESMA_QUESTION_FUNA_8&gt;</w:t>
      </w:r>
    </w:p>
    <w:p w14:paraId="38B4AF69" w14:textId="77777777" w:rsidR="00B92885" w:rsidRDefault="00B92885" w:rsidP="00B92885"/>
    <w:p w14:paraId="06BA20E5" w14:textId="77777777" w:rsidR="00B92885" w:rsidRDefault="00B92885" w:rsidP="00B92885">
      <w:pPr>
        <w:pStyle w:val="Questionstyle"/>
        <w:numPr>
          <w:ilvl w:val="0"/>
          <w:numId w:val="39"/>
        </w:numPr>
      </w:pPr>
      <w:r>
        <w:t xml:space="preserve">: </w:t>
      </w:r>
      <w:r w:rsidRPr="000B78F5">
        <w:t>Would you make a distinction between physical and synthetic replication, for example in relation to the collateral held, of an index?</w:t>
      </w:r>
    </w:p>
    <w:p w14:paraId="2D8CAB30" w14:textId="77777777" w:rsidR="00B92885" w:rsidRDefault="00B92885" w:rsidP="00B92885">
      <w:r>
        <w:t>&lt;ESMA_QUESTION_FUNA_9&gt;</w:t>
      </w:r>
    </w:p>
    <w:p w14:paraId="6C118C71" w14:textId="5953B996" w:rsidR="00505D26" w:rsidRPr="00505D26" w:rsidRDefault="00505D26" w:rsidP="00505D26">
      <w:pPr>
        <w:jc w:val="both"/>
        <w:rPr>
          <w:rFonts w:asciiTheme="minorBidi" w:hAnsiTheme="minorBidi" w:cstheme="minorBidi"/>
          <w:color w:val="000000" w:themeColor="text1"/>
        </w:rPr>
      </w:pPr>
      <w:bookmarkStart w:id="5" w:name="_Hlk127461057"/>
      <w:permStart w:id="1876589445" w:edGrp="everyone"/>
      <w:r w:rsidRPr="00505D26">
        <w:rPr>
          <w:rFonts w:asciiTheme="minorBidi" w:hAnsiTheme="minorBidi" w:cstheme="minorBidi"/>
          <w:color w:val="000000" w:themeColor="text1"/>
        </w:rPr>
        <w:t>Further guidance on this topic is desirable but please see para. 8 above as to how ESMA should approach the use of derivatives under the EU sustainability regime in a more holistic fashion.</w:t>
      </w:r>
    </w:p>
    <w:bookmarkEnd w:id="5"/>
    <w:permEnd w:id="1876589445"/>
    <w:p w14:paraId="1B5712A0" w14:textId="77777777" w:rsidR="00B92885" w:rsidRDefault="00B92885" w:rsidP="00B92885">
      <w:r>
        <w:t>&lt;ESMA_QUESTION_FUNA_9&gt;</w:t>
      </w:r>
    </w:p>
    <w:p w14:paraId="76724C94" w14:textId="77777777" w:rsidR="00B92885" w:rsidRDefault="00B92885" w:rsidP="00B92885"/>
    <w:p w14:paraId="19F0BC69" w14:textId="77777777" w:rsidR="00B92885" w:rsidRDefault="00B92885" w:rsidP="00B92885">
      <w:pPr>
        <w:pStyle w:val="Questionstyle"/>
        <w:numPr>
          <w:ilvl w:val="0"/>
          <w:numId w:val="39"/>
        </w:numPr>
      </w:pPr>
      <w:r>
        <w:t xml:space="preserve">: </w:t>
      </w:r>
      <w:r w:rsidRPr="000B78F5">
        <w:t>Do you agree of having specific provisions for “impact” or impact-related names in these Guidelines</w:t>
      </w:r>
      <w:r w:rsidRPr="00391CB0">
        <w:t>?</w:t>
      </w:r>
      <w:r>
        <w:t xml:space="preserve"> </w:t>
      </w:r>
    </w:p>
    <w:p w14:paraId="4378B853" w14:textId="77777777" w:rsidR="00B92885" w:rsidRDefault="00B92885" w:rsidP="00B92885">
      <w:r>
        <w:t>&lt;ESMA_QUESTION_FUNA_10&gt;</w:t>
      </w:r>
    </w:p>
    <w:p w14:paraId="1BB5D3D6" w14:textId="77777777" w:rsidR="00505D26" w:rsidRDefault="00505D26" w:rsidP="00505D26">
      <w:pPr>
        <w:spacing w:after="80"/>
        <w:jc w:val="both"/>
        <w:rPr>
          <w:u w:val="single"/>
        </w:rPr>
      </w:pPr>
      <w:permStart w:id="1992309739" w:edGrp="everyone"/>
      <w:r>
        <w:t>We support specific provisions for funds using “impact” or impact-related names in the context of the proposed Guidelines. The following approach would work:</w:t>
      </w:r>
      <w:r w:rsidRPr="00AE0D00">
        <w:t xml:space="preserve">. </w:t>
      </w:r>
    </w:p>
    <w:p w14:paraId="298C7A28" w14:textId="77777777" w:rsidR="00505D26" w:rsidRDefault="00505D26" w:rsidP="00505D26">
      <w:pPr>
        <w:pStyle w:val="ListParagraph"/>
        <w:numPr>
          <w:ilvl w:val="0"/>
          <w:numId w:val="41"/>
        </w:numPr>
        <w:spacing w:after="80" w:line="259" w:lineRule="auto"/>
        <w:jc w:val="both"/>
      </w:pPr>
      <w:r w:rsidRPr="00241285">
        <w:rPr>
          <w:u w:val="single"/>
        </w:rPr>
        <w:t>E/S Threshold</w:t>
      </w:r>
      <w:r w:rsidRPr="00AE0D00">
        <w:t xml:space="preserve">: This is the only appropriate threshold. Imposing the SI threshold </w:t>
      </w:r>
      <w:r>
        <w:t>may be</w:t>
      </w:r>
      <w:r w:rsidRPr="00AE0D00">
        <w:t xml:space="preserve"> </w:t>
      </w:r>
      <w:r>
        <w:t xml:space="preserve">contrary </w:t>
      </w:r>
      <w:r w:rsidRPr="00AE0D00">
        <w:t>to what impact fund</w:t>
      </w:r>
      <w:r>
        <w:t>s</w:t>
      </w:r>
      <w:r w:rsidRPr="00AE0D00">
        <w:t xml:space="preserve"> seek</w:t>
      </w:r>
      <w:r>
        <w:t xml:space="preserve"> </w:t>
      </w:r>
      <w:r w:rsidRPr="00AE0D00">
        <w:t xml:space="preserve">to achieve. </w:t>
      </w:r>
      <w:r w:rsidRPr="00241285">
        <w:rPr>
          <w:b/>
          <w:bCs/>
        </w:rPr>
        <w:t>Only the E/S threshold should be applied</w:t>
      </w:r>
      <w:r w:rsidRPr="00AE0D00">
        <w:t xml:space="preserve">. </w:t>
      </w:r>
    </w:p>
    <w:p w14:paraId="0D3719F7" w14:textId="77777777" w:rsidR="00505D26" w:rsidRPr="00AE0D00" w:rsidRDefault="00505D26" w:rsidP="00505D26">
      <w:pPr>
        <w:pStyle w:val="ListParagraph"/>
        <w:numPr>
          <w:ilvl w:val="0"/>
          <w:numId w:val="41"/>
        </w:numPr>
        <w:spacing w:after="80" w:line="259" w:lineRule="auto"/>
        <w:jc w:val="both"/>
      </w:pPr>
      <w:r w:rsidRPr="00241285">
        <w:rPr>
          <w:u w:val="single"/>
        </w:rPr>
        <w:t>Industry Standards</w:t>
      </w:r>
      <w:r w:rsidRPr="00AE0D00">
        <w:t xml:space="preserve">: In addition, </w:t>
      </w:r>
      <w:r>
        <w:t xml:space="preserve">we would recommend compliance with relevant industry standards, and believe there should be further discussions to reach consensus on widely agreed definitions. </w:t>
      </w:r>
    </w:p>
    <w:p w14:paraId="15EBCC82" w14:textId="77777777" w:rsidR="00505D26" w:rsidRPr="00AE0D00" w:rsidRDefault="00505D26" w:rsidP="00505D26">
      <w:pPr>
        <w:jc w:val="both"/>
      </w:pPr>
      <w:r w:rsidRPr="00AE0D00">
        <w:t xml:space="preserve">We note that impact funds should be able to demonstrate ‘additionality’ through </w:t>
      </w:r>
      <w:r w:rsidRPr="00AE0D00">
        <w:rPr>
          <w:b/>
          <w:bCs/>
        </w:rPr>
        <w:t>different channels</w:t>
      </w:r>
      <w:r w:rsidRPr="00AE0D00">
        <w:t xml:space="preserve">, including through stewardship and engagement. </w:t>
      </w:r>
    </w:p>
    <w:permEnd w:id="1992309739"/>
    <w:p w14:paraId="14AB0C87" w14:textId="77777777" w:rsidR="00B92885" w:rsidRDefault="00B92885" w:rsidP="00B92885">
      <w:r>
        <w:t>&lt;ESMA_QUESTION_FUNA_10&gt;</w:t>
      </w:r>
    </w:p>
    <w:p w14:paraId="010C54CA" w14:textId="77777777" w:rsidR="00B92885" w:rsidRDefault="00B92885" w:rsidP="00B92885"/>
    <w:p w14:paraId="511D7045" w14:textId="77777777" w:rsidR="00B92885" w:rsidRDefault="00B92885" w:rsidP="00B92885">
      <w:pPr>
        <w:pStyle w:val="Questionstyle"/>
        <w:numPr>
          <w:ilvl w:val="0"/>
          <w:numId w:val="39"/>
        </w:numPr>
      </w:pPr>
      <w:r>
        <w:t xml:space="preserve">: </w:t>
      </w:r>
      <w:r w:rsidRPr="00EA2F1C">
        <w:t>Should there be specific provisions for “transition” or transition-related names in these Guidelines? If yes, what should they be?</w:t>
      </w:r>
    </w:p>
    <w:p w14:paraId="7168EB52" w14:textId="77777777" w:rsidR="00B92885" w:rsidRDefault="00B92885" w:rsidP="00B92885">
      <w:r>
        <w:t>&lt;ESMA_QUESTION_FUNA_11&gt;</w:t>
      </w:r>
    </w:p>
    <w:p w14:paraId="0930FDD8" w14:textId="77777777" w:rsidR="00505D26" w:rsidRPr="00AE0D00" w:rsidRDefault="00505D26" w:rsidP="00505D26">
      <w:pPr>
        <w:jc w:val="both"/>
      </w:pPr>
      <w:permStart w:id="1423966990" w:edGrp="everyone"/>
      <w:r w:rsidRPr="00AE0D00">
        <w:t xml:space="preserve">The EU sustainable finance regime lacks a clearly defined category for </w:t>
      </w:r>
      <w:r w:rsidRPr="00AE0D00">
        <w:rPr>
          <w:b/>
          <w:bCs/>
        </w:rPr>
        <w:t>sustainability improvers</w:t>
      </w:r>
      <w:r w:rsidRPr="00AE0D00">
        <w:t xml:space="preserve">. Addressing this would be very beneficial given the </w:t>
      </w:r>
      <w:r>
        <w:t xml:space="preserve">very significant transformative </w:t>
      </w:r>
      <w:r w:rsidRPr="00AE0D00">
        <w:t xml:space="preserve">sustainability improvements such investments can deliver. It would also better align the EU regime with the UK FCA’s </w:t>
      </w:r>
      <w:r>
        <w:t xml:space="preserve">proposed </w:t>
      </w:r>
      <w:r w:rsidRPr="00AE0D00">
        <w:t>SDR ‘Improvers’ label</w:t>
      </w:r>
      <w:r>
        <w:t>.</w:t>
      </w:r>
      <w:r w:rsidRPr="00AE0D00">
        <w:t xml:space="preserve"> We propose the following: </w:t>
      </w:r>
    </w:p>
    <w:p w14:paraId="3786FA1F" w14:textId="77777777" w:rsidR="00505D26" w:rsidRPr="00AE0D00" w:rsidRDefault="00505D26" w:rsidP="00505D26">
      <w:pPr>
        <w:pStyle w:val="ListParagraph"/>
        <w:numPr>
          <w:ilvl w:val="0"/>
          <w:numId w:val="42"/>
        </w:numPr>
        <w:spacing w:after="160" w:line="259" w:lineRule="auto"/>
        <w:ind w:left="567" w:hanging="567"/>
        <w:jc w:val="both"/>
      </w:pPr>
      <w:r w:rsidRPr="00AE0D00">
        <w:rPr>
          <w:u w:val="single"/>
        </w:rPr>
        <w:t>E/S Threshold</w:t>
      </w:r>
      <w:r w:rsidRPr="00AE0D00">
        <w:t xml:space="preserve">: </w:t>
      </w:r>
      <w:r w:rsidRPr="00AE0D00">
        <w:rPr>
          <w:b/>
          <w:bCs/>
        </w:rPr>
        <w:t>Only the E/S threshold should apply</w:t>
      </w:r>
      <w:r w:rsidRPr="00AE0D00">
        <w:t xml:space="preserve">. It </w:t>
      </w:r>
      <w:r>
        <w:t>defeats the object</w:t>
      </w:r>
      <w:r w:rsidRPr="00AE0D00">
        <w:t xml:space="preserve"> to apply a sustainable investments threshold to transition funds.  </w:t>
      </w:r>
    </w:p>
    <w:p w14:paraId="50364902" w14:textId="77777777" w:rsidR="00505D26" w:rsidRDefault="00505D26" w:rsidP="00505D26">
      <w:pPr>
        <w:pStyle w:val="ListParagraph"/>
        <w:numPr>
          <w:ilvl w:val="0"/>
          <w:numId w:val="42"/>
        </w:numPr>
        <w:spacing w:after="160" w:line="259" w:lineRule="auto"/>
        <w:ind w:left="567" w:hanging="567"/>
        <w:contextualSpacing w:val="0"/>
        <w:jc w:val="both"/>
      </w:pPr>
      <w:r>
        <w:rPr>
          <w:u w:val="single"/>
        </w:rPr>
        <w:t>Demonstrat</w:t>
      </w:r>
      <w:r w:rsidRPr="00AE0D00">
        <w:rPr>
          <w:u w:val="single"/>
        </w:rPr>
        <w:t>ing Improvements</w:t>
      </w:r>
      <w:r w:rsidRPr="00AE0D00">
        <w:t>: A key aspect to transition funds is the role that stewardship and engagement play to increase investee companies’ commitment</w:t>
      </w:r>
      <w:r>
        <w:t>s</w:t>
      </w:r>
      <w:r w:rsidRPr="00AE0D00">
        <w:t xml:space="preserve"> to environmental and social outcomes. Such strategies take time to come to fruition. </w:t>
      </w:r>
      <w:r>
        <w:t>ESMA should acknowledge this and, accordingly, t</w:t>
      </w:r>
      <w:r w:rsidRPr="00AE0D00">
        <w:t xml:space="preserve">he </w:t>
      </w:r>
      <w:r w:rsidRPr="00AE0D00">
        <w:rPr>
          <w:b/>
          <w:bCs/>
        </w:rPr>
        <w:t>minimum time period</w:t>
      </w:r>
      <w:r w:rsidRPr="00AE0D00">
        <w:t xml:space="preserve"> for </w:t>
      </w:r>
      <w:r>
        <w:rPr>
          <w:b/>
          <w:bCs/>
        </w:rPr>
        <w:t xml:space="preserve">demonstrating </w:t>
      </w:r>
      <w:r w:rsidRPr="00AE0D00">
        <w:rPr>
          <w:b/>
          <w:bCs/>
        </w:rPr>
        <w:t xml:space="preserve">improvements </w:t>
      </w:r>
      <w:r>
        <w:t xml:space="preserve">of transition funds </w:t>
      </w:r>
      <w:r w:rsidRPr="00AE0D00">
        <w:t xml:space="preserve">should be </w:t>
      </w:r>
      <w:r w:rsidRPr="00AE0D00">
        <w:rPr>
          <w:b/>
          <w:bCs/>
        </w:rPr>
        <w:t>3 years</w:t>
      </w:r>
      <w:r w:rsidRPr="00AE0D00">
        <w:t xml:space="preserve"> (and longer at the discretion of the investment manager).     </w:t>
      </w:r>
    </w:p>
    <w:p w14:paraId="4D9BB215" w14:textId="1B35DA5A" w:rsidR="00505D26" w:rsidRPr="00E33892" w:rsidRDefault="00505D26" w:rsidP="00505D26">
      <w:pPr>
        <w:jc w:val="both"/>
      </w:pPr>
      <w:r>
        <w:t xml:space="preserve">It is important to distinguish a </w:t>
      </w:r>
      <w:r w:rsidRPr="00E33892">
        <w:t>transition fund</w:t>
      </w:r>
      <w:r>
        <w:t xml:space="preserve"> from an impact fund hence why we recommend additional requirements for impact funds as set out in para. 5 above.</w:t>
      </w:r>
    </w:p>
    <w:permEnd w:id="1423966990"/>
    <w:p w14:paraId="0643B633" w14:textId="77777777" w:rsidR="00B92885" w:rsidRDefault="00B92885" w:rsidP="00B92885">
      <w:r>
        <w:t>&lt;ESMA_QUESTION_FUNA_11&gt;</w:t>
      </w:r>
    </w:p>
    <w:p w14:paraId="6EB17554" w14:textId="77777777" w:rsidR="00B92885" w:rsidRDefault="00B92885" w:rsidP="00B92885"/>
    <w:p w14:paraId="28EEF733" w14:textId="77777777" w:rsidR="00B92885" w:rsidRDefault="00B92885" w:rsidP="00B92885">
      <w:pPr>
        <w:pStyle w:val="Questionstyle"/>
        <w:numPr>
          <w:ilvl w:val="0"/>
          <w:numId w:val="39"/>
        </w:numPr>
      </w:pPr>
      <w:r>
        <w:lastRenderedPageBreak/>
        <w:t>:</w:t>
      </w:r>
      <w:r w:rsidRPr="00EA2F1C">
        <w:t xml:space="preserve"> The proposals in this consultation paper relates to investment funds’ names in light of specific sectoral concerns. However, considering the SFDR disclosures apply also to other sectors, do you think that these proposals may have implications for other sectors and, if so, would you see merit in </w:t>
      </w:r>
      <w:r>
        <w:t>hav</w:t>
      </w:r>
      <w:r w:rsidRPr="00EA2F1C">
        <w:t>ing similar guidance for other financial products?</w:t>
      </w:r>
      <w:r>
        <w:t xml:space="preserve">   </w:t>
      </w:r>
    </w:p>
    <w:p w14:paraId="728E37B7" w14:textId="77777777" w:rsidR="00B92885" w:rsidRDefault="00B92885" w:rsidP="00B92885">
      <w:r>
        <w:t>&lt;ESMA_QUESTION_FUNA_12&gt;</w:t>
      </w:r>
    </w:p>
    <w:p w14:paraId="7AD0C564" w14:textId="77777777" w:rsidR="00505D26" w:rsidRPr="00BB2B4D" w:rsidRDefault="00505D26" w:rsidP="00505D26">
      <w:pPr>
        <w:jc w:val="both"/>
      </w:pPr>
      <w:permStart w:id="1434478937" w:edGrp="everyone"/>
      <w:r w:rsidRPr="00AE0D00">
        <w:t xml:space="preserve">The Guidelines will primarily benefit funds, especially those marketed to retail investors. In terms of other products: </w:t>
      </w:r>
      <w:bookmarkStart w:id="6" w:name="_Hlk125985059"/>
    </w:p>
    <w:bookmarkEnd w:id="6"/>
    <w:p w14:paraId="36318D62" w14:textId="77777777" w:rsidR="00505D26" w:rsidRPr="00F96EAF" w:rsidRDefault="00505D26" w:rsidP="00505D26">
      <w:pPr>
        <w:pStyle w:val="ListParagraph"/>
        <w:numPr>
          <w:ilvl w:val="0"/>
          <w:numId w:val="44"/>
        </w:numPr>
        <w:spacing w:after="80" w:line="259" w:lineRule="auto"/>
        <w:ind w:left="567" w:hanging="567"/>
        <w:contextualSpacing w:val="0"/>
        <w:jc w:val="both"/>
      </w:pPr>
      <w:r w:rsidRPr="00F96EAF">
        <w:rPr>
          <w:u w:val="single"/>
        </w:rPr>
        <w:t>Segregated Accounts</w:t>
      </w:r>
      <w:r w:rsidRPr="00F96EAF">
        <w:t>: There would be less benefit to segregated accounts provided to professional or high-net worth investors because they tend to be negotiated bi-laterally so the investor specifies (and understands)</w:t>
      </w:r>
      <w:r>
        <w:t xml:space="preserve"> </w:t>
      </w:r>
      <w:r w:rsidRPr="00F96EAF">
        <w:t>the level of sustainability.</w:t>
      </w:r>
      <w:r>
        <w:t xml:space="preserve"> </w:t>
      </w:r>
      <w:r w:rsidRPr="00F96EAF">
        <w:t xml:space="preserve">In addition, portfolio management services provided to retail clients on the basis of segregated mandates are often composed of assets in funds that are already in scope of </w:t>
      </w:r>
      <w:r>
        <w:t xml:space="preserve">the </w:t>
      </w:r>
      <w:r w:rsidRPr="00F96EAF">
        <w:t>ESMA Guidelines</w:t>
      </w:r>
      <w:r>
        <w:t>.</w:t>
      </w:r>
      <w:r w:rsidRPr="00F96EAF">
        <w:t xml:space="preserve"> </w:t>
      </w:r>
      <w:r w:rsidRPr="009472FD">
        <w:rPr>
          <w:b/>
          <w:bCs/>
        </w:rPr>
        <w:t>I</w:t>
      </w:r>
      <w:r w:rsidRPr="000523AA">
        <w:rPr>
          <w:b/>
          <w:bCs/>
        </w:rPr>
        <w:t xml:space="preserve">n our view, </w:t>
      </w:r>
      <w:r>
        <w:rPr>
          <w:b/>
          <w:bCs/>
        </w:rPr>
        <w:t xml:space="preserve">this </w:t>
      </w:r>
      <w:r w:rsidRPr="000523AA">
        <w:rPr>
          <w:b/>
          <w:bCs/>
        </w:rPr>
        <w:t>is sufficient for the time being</w:t>
      </w:r>
      <w:r w:rsidRPr="00F96EAF">
        <w:t>.</w:t>
      </w:r>
      <w:r>
        <w:t xml:space="preserve"> Should</w:t>
      </w:r>
      <w:r w:rsidRPr="00F96EAF">
        <w:t xml:space="preserve"> ESMA consider applying similar guidelines for segregated mandates, then we recommend using the same phase-in approach proposed for the funds in scope of this consultation (cf. Q4).</w:t>
      </w:r>
    </w:p>
    <w:p w14:paraId="2609AC6A" w14:textId="7C067E57" w:rsidR="00505D26" w:rsidRDefault="00505D26" w:rsidP="00505D26">
      <w:pPr>
        <w:pStyle w:val="ListParagraph"/>
        <w:numPr>
          <w:ilvl w:val="0"/>
          <w:numId w:val="44"/>
        </w:numPr>
        <w:spacing w:after="160" w:line="259" w:lineRule="auto"/>
        <w:ind w:left="567" w:hanging="567"/>
        <w:jc w:val="both"/>
      </w:pPr>
      <w:r w:rsidRPr="00C7063D">
        <w:rPr>
          <w:u w:val="single"/>
        </w:rPr>
        <w:t>Insurance Products</w:t>
      </w:r>
      <w:r w:rsidRPr="00C7063D">
        <w:t>: To achieve high standards</w:t>
      </w:r>
      <w:r w:rsidRPr="00AE0D00">
        <w:t xml:space="preserve"> across the financial services industry and a ‘level playing field’, </w:t>
      </w:r>
      <w:r>
        <w:t>the</w:t>
      </w:r>
      <w:r w:rsidRPr="00AE0D00">
        <w:rPr>
          <w:b/>
          <w:bCs/>
        </w:rPr>
        <w:t xml:space="preserve"> </w:t>
      </w:r>
      <w:r w:rsidRPr="00CD607D">
        <w:t>Guidelines should also be applied to</w:t>
      </w:r>
      <w:r w:rsidRPr="00AE0D00">
        <w:rPr>
          <w:b/>
          <w:bCs/>
        </w:rPr>
        <w:t xml:space="preserve"> insurance investment products</w:t>
      </w:r>
      <w:r w:rsidRPr="00AE0D00">
        <w:t>, especially those that are distributed to retail investors.</w:t>
      </w:r>
    </w:p>
    <w:permEnd w:id="1434478937"/>
    <w:p w14:paraId="70EEE415" w14:textId="77777777" w:rsidR="00B92885" w:rsidRDefault="00B92885" w:rsidP="00B92885">
      <w:r>
        <w:t>&lt;ESMA_QUESTION_FUNA_12&gt;</w:t>
      </w:r>
    </w:p>
    <w:p w14:paraId="17B0E5FA" w14:textId="77777777" w:rsidR="00B92885" w:rsidRDefault="00B92885" w:rsidP="00B92885"/>
    <w:p w14:paraId="78737478" w14:textId="77777777" w:rsidR="00B92885" w:rsidRDefault="00B92885" w:rsidP="00B92885">
      <w:pPr>
        <w:pStyle w:val="Questionstyle"/>
        <w:numPr>
          <w:ilvl w:val="0"/>
          <w:numId w:val="39"/>
        </w:numPr>
      </w:pPr>
      <w:r>
        <w:t xml:space="preserve">: </w:t>
      </w:r>
      <w:r w:rsidRPr="00EA2F1C">
        <w:t>Do you agree with having a transitional period of 6 months from the date of the application of the Guidelines for existing funds? If not, please explain why and provide an alternative proposal.</w:t>
      </w:r>
    </w:p>
    <w:p w14:paraId="004818D5" w14:textId="77777777" w:rsidR="00B92885" w:rsidRDefault="00B92885" w:rsidP="00B92885">
      <w:r>
        <w:t>&lt;ESMA_QUESTION_FUNA_13&gt;</w:t>
      </w:r>
    </w:p>
    <w:p w14:paraId="360DA10D" w14:textId="77777777" w:rsidR="00505D26" w:rsidRDefault="00505D26" w:rsidP="00505D26">
      <w:pPr>
        <w:jc w:val="both"/>
      </w:pPr>
      <w:permStart w:id="489244833" w:edGrp="everyone"/>
      <w:r w:rsidRPr="00AE0D00">
        <w:t>We understand that the draft Guidelines would become applicable from three months after their publication on ESMA’s website (potentially Q3/Q4 2023) with a six month transition period for existing funds, meaning that the rules would be applicable to existing funds by mid-2024.</w:t>
      </w:r>
    </w:p>
    <w:p w14:paraId="12F1D250" w14:textId="4AA4F9BD" w:rsidR="00505D26" w:rsidRPr="00AE0D00" w:rsidRDefault="00505D26" w:rsidP="00505D26">
      <w:pPr>
        <w:jc w:val="both"/>
      </w:pPr>
      <w:r w:rsidRPr="00AE0D00">
        <w:t xml:space="preserve">  </w:t>
      </w:r>
    </w:p>
    <w:p w14:paraId="621E0A92" w14:textId="77777777" w:rsidR="00505D26" w:rsidRPr="00AE0D00" w:rsidRDefault="00505D26" w:rsidP="00505D26">
      <w:pPr>
        <w:spacing w:after="200"/>
        <w:jc w:val="both"/>
        <w:rPr>
          <w:b/>
          <w:bCs/>
        </w:rPr>
      </w:pPr>
      <w:r w:rsidRPr="00AE0D00">
        <w:t>Firms will have to undertake an extensive process comparing their existing products against ESMA’s Guidelines, determining whether and how to change the fund’s name and/or inves</w:t>
      </w:r>
      <w:r>
        <w:t>tment</w:t>
      </w:r>
      <w:r w:rsidRPr="00AE0D00">
        <w:t xml:space="preserve"> process and then go through necessary fund governance processes to effect any changes. Given this, we are concerned that the proposed timeline would not be sufficient to address the above considerations. </w:t>
      </w:r>
      <w:r w:rsidRPr="00AE0D00">
        <w:rPr>
          <w:b/>
          <w:bCs/>
        </w:rPr>
        <w:t>A 12-month transition period for existing funds is more achievable.</w:t>
      </w:r>
    </w:p>
    <w:permEnd w:id="489244833"/>
    <w:p w14:paraId="739467F4" w14:textId="77777777" w:rsidR="00B92885" w:rsidRDefault="00B92885" w:rsidP="00B92885">
      <w:r>
        <w:t>&lt;ESMA_QUESTION_FUNA_13&gt;</w:t>
      </w:r>
    </w:p>
    <w:p w14:paraId="1F64F9E6" w14:textId="77777777" w:rsidR="00B92885" w:rsidRDefault="00B92885" w:rsidP="00B92885"/>
    <w:p w14:paraId="7FD3A293" w14:textId="77777777" w:rsidR="00B92885" w:rsidRDefault="00B92885" w:rsidP="00B92885">
      <w:pPr>
        <w:pStyle w:val="Questionstyle"/>
        <w:numPr>
          <w:ilvl w:val="0"/>
          <w:numId w:val="39"/>
        </w:numPr>
      </w:pPr>
      <w:r>
        <w:t xml:space="preserve">: </w:t>
      </w:r>
      <w:r w:rsidRPr="00EA2F1C">
        <w:t>Should the naming-related provisions be extended to closed-ended funds which have terminated their subscription period before the application date of the Guidelines? If not, please explain your answer.</w:t>
      </w:r>
    </w:p>
    <w:p w14:paraId="7510E02E" w14:textId="77777777" w:rsidR="00B92885" w:rsidRDefault="00B92885" w:rsidP="00B92885">
      <w:r>
        <w:t>&lt;ESMA_QUESTION_FUNA_14&gt;</w:t>
      </w:r>
    </w:p>
    <w:p w14:paraId="3F9D5F08" w14:textId="434647C4" w:rsidR="00505D26" w:rsidRPr="00AE0D00" w:rsidRDefault="00505D26" w:rsidP="00505D26">
      <w:pPr>
        <w:jc w:val="both"/>
        <w:rPr>
          <w:color w:val="000000" w:themeColor="text1"/>
        </w:rPr>
      </w:pPr>
      <w:permStart w:id="1766353355" w:edGrp="everyone"/>
      <w:r w:rsidRPr="00AE0D00">
        <w:rPr>
          <w:color w:val="000000" w:themeColor="text1"/>
        </w:rPr>
        <w:t>No. It would be wholly inappropriate to apply the Guidelines to funds which have already finished their subscription period</w:t>
      </w:r>
      <w:r>
        <w:rPr>
          <w:color w:val="000000" w:themeColor="text1"/>
        </w:rPr>
        <w:t xml:space="preserve"> because the name is no longer being used as a marketing tool</w:t>
      </w:r>
      <w:r w:rsidRPr="00AE0D00">
        <w:rPr>
          <w:color w:val="000000" w:themeColor="text1"/>
        </w:rPr>
        <w:t>.</w:t>
      </w:r>
      <w:r>
        <w:rPr>
          <w:color w:val="000000" w:themeColor="text1"/>
        </w:rPr>
        <w:t xml:space="preserve"> If the Guidelines were applied to such funds, t</w:t>
      </w:r>
      <w:r w:rsidRPr="00AE0D00">
        <w:rPr>
          <w:color w:val="000000" w:themeColor="text1"/>
        </w:rPr>
        <w:t>his would potentially require realigning the fund’s investment</w:t>
      </w:r>
      <w:r>
        <w:rPr>
          <w:color w:val="000000" w:themeColor="text1"/>
        </w:rPr>
        <w:t>s</w:t>
      </w:r>
      <w:r w:rsidRPr="00AE0D00">
        <w:rPr>
          <w:color w:val="000000" w:themeColor="text1"/>
        </w:rPr>
        <w:t xml:space="preserve"> to the detriment of existing investors</w:t>
      </w:r>
      <w:r>
        <w:rPr>
          <w:color w:val="000000" w:themeColor="text1"/>
        </w:rPr>
        <w:t>;</w:t>
      </w:r>
      <w:r w:rsidRPr="00AE0D00">
        <w:rPr>
          <w:color w:val="000000" w:themeColor="text1"/>
        </w:rPr>
        <w:t xml:space="preserve"> or changing the fund’s name which would be unwarranted. Furthermore, closed end</w:t>
      </w:r>
      <w:r>
        <w:rPr>
          <w:color w:val="000000" w:themeColor="text1"/>
        </w:rPr>
        <w:t>ed</w:t>
      </w:r>
      <w:r w:rsidRPr="00AE0D00">
        <w:rPr>
          <w:color w:val="000000" w:themeColor="text1"/>
        </w:rPr>
        <w:t xml:space="preserve"> funds tend to be marketed </w:t>
      </w:r>
      <w:r>
        <w:rPr>
          <w:color w:val="000000" w:themeColor="text1"/>
        </w:rPr>
        <w:t xml:space="preserve">to </w:t>
      </w:r>
      <w:r w:rsidRPr="00AE0D00">
        <w:rPr>
          <w:color w:val="000000" w:themeColor="text1"/>
        </w:rPr>
        <w:t>professional investors so the potential for harm or misunderstanding due to the fund’s name is significantly reduced.</w:t>
      </w:r>
    </w:p>
    <w:permEnd w:id="1766353355"/>
    <w:p w14:paraId="611042B9" w14:textId="77777777" w:rsidR="00B92885" w:rsidRDefault="00B92885" w:rsidP="00B92885">
      <w:r>
        <w:t>&lt;ESMA_QUESTION_FUNA_14&gt;</w:t>
      </w:r>
    </w:p>
    <w:p w14:paraId="47DCA7A5" w14:textId="77777777" w:rsidR="00B92885" w:rsidRDefault="00B92885" w:rsidP="00B92885"/>
    <w:p w14:paraId="7718491E" w14:textId="77777777" w:rsidR="00B92885" w:rsidRDefault="00B92885" w:rsidP="00B92885">
      <w:pPr>
        <w:pStyle w:val="Questionstyle"/>
        <w:numPr>
          <w:ilvl w:val="0"/>
          <w:numId w:val="39"/>
        </w:numPr>
      </w:pPr>
      <w:r>
        <w:t xml:space="preserve">: </w:t>
      </w:r>
      <w:r w:rsidRPr="00D5777E">
        <w:t>What is the anticipated impact from the introduction of the proposed Guidelines?</w:t>
      </w:r>
    </w:p>
    <w:p w14:paraId="79B9FE7A" w14:textId="77777777" w:rsidR="00B92885" w:rsidRDefault="00B92885" w:rsidP="00B92885">
      <w:r>
        <w:t>&lt;ESMA_QUESTION_FUNA_15&gt;</w:t>
      </w:r>
    </w:p>
    <w:p w14:paraId="4C612561" w14:textId="77777777" w:rsidR="00505D26" w:rsidRPr="00AE0D00" w:rsidRDefault="00505D26" w:rsidP="00505D26">
      <w:pPr>
        <w:jc w:val="both"/>
        <w:rPr>
          <w:rFonts w:cstheme="minorHAnsi"/>
          <w:color w:val="000000" w:themeColor="text1"/>
        </w:rPr>
      </w:pPr>
      <w:permStart w:id="929254269" w:edGrp="everyone"/>
      <w:r w:rsidRPr="00AE0D00">
        <w:rPr>
          <w:rFonts w:cstheme="minorHAnsi"/>
          <w:color w:val="000000" w:themeColor="text1"/>
        </w:rPr>
        <w:lastRenderedPageBreak/>
        <w:t xml:space="preserve">We anticipate: </w:t>
      </w:r>
    </w:p>
    <w:p w14:paraId="45E3D9EC" w14:textId="77777777" w:rsidR="00505D26" w:rsidRPr="00AE0D00" w:rsidRDefault="00505D26" w:rsidP="00505D26">
      <w:pPr>
        <w:pStyle w:val="ListParagraph"/>
        <w:numPr>
          <w:ilvl w:val="0"/>
          <w:numId w:val="45"/>
        </w:numPr>
        <w:spacing w:after="80" w:line="259" w:lineRule="auto"/>
        <w:ind w:left="567" w:hanging="578"/>
        <w:contextualSpacing w:val="0"/>
        <w:jc w:val="both"/>
        <w:rPr>
          <w:rFonts w:cstheme="minorHAnsi"/>
          <w:color w:val="000000" w:themeColor="text1"/>
        </w:rPr>
      </w:pPr>
      <w:r w:rsidRPr="00AE0D00">
        <w:rPr>
          <w:rFonts w:cstheme="minorHAnsi"/>
          <w:color w:val="000000" w:themeColor="text1"/>
          <w:u w:val="single"/>
        </w:rPr>
        <w:t>Increased Differentiation</w:t>
      </w:r>
      <w:r w:rsidRPr="00AE0D00">
        <w:rPr>
          <w:rFonts w:cstheme="minorHAnsi"/>
          <w:color w:val="000000" w:themeColor="text1"/>
        </w:rPr>
        <w:t xml:space="preserve">: Between investment managers’ </w:t>
      </w:r>
      <w:r w:rsidRPr="00AE0D00">
        <w:rPr>
          <w:rFonts w:cstheme="minorHAnsi"/>
          <w:b/>
          <w:bCs/>
          <w:color w:val="000000" w:themeColor="text1"/>
        </w:rPr>
        <w:t>ESG/sustainable funds</w:t>
      </w:r>
      <w:r w:rsidRPr="00AE0D00">
        <w:rPr>
          <w:rFonts w:cstheme="minorHAnsi"/>
          <w:color w:val="000000" w:themeColor="text1"/>
        </w:rPr>
        <w:t xml:space="preserve"> (which include such terms in their names and are marketed as such) and their more ‘</w:t>
      </w:r>
      <w:r w:rsidRPr="00AE0D00">
        <w:rPr>
          <w:rFonts w:cstheme="minorHAnsi"/>
          <w:b/>
          <w:bCs/>
          <w:color w:val="000000" w:themeColor="text1"/>
        </w:rPr>
        <w:t>traditional’ funds</w:t>
      </w:r>
      <w:r w:rsidRPr="00AE0D00">
        <w:rPr>
          <w:rFonts w:cstheme="minorHAnsi"/>
          <w:color w:val="000000" w:themeColor="text1"/>
        </w:rPr>
        <w:t xml:space="preserve"> which may employ ESG integration or less pervasive E/S characteristics. </w:t>
      </w:r>
    </w:p>
    <w:p w14:paraId="512C0AD9" w14:textId="77777777" w:rsidR="00505D26" w:rsidRPr="00AE0D00" w:rsidRDefault="00505D26" w:rsidP="00505D26">
      <w:pPr>
        <w:pStyle w:val="ListParagraph"/>
        <w:numPr>
          <w:ilvl w:val="0"/>
          <w:numId w:val="45"/>
        </w:numPr>
        <w:spacing w:after="80" w:line="259" w:lineRule="auto"/>
        <w:ind w:left="567" w:hanging="578"/>
        <w:contextualSpacing w:val="0"/>
        <w:jc w:val="both"/>
        <w:rPr>
          <w:rFonts w:cstheme="minorHAnsi"/>
          <w:color w:val="000000" w:themeColor="text1"/>
        </w:rPr>
      </w:pPr>
      <w:r w:rsidRPr="00AE0D00">
        <w:rPr>
          <w:rFonts w:cstheme="minorHAnsi"/>
          <w:color w:val="000000" w:themeColor="text1"/>
          <w:u w:val="single"/>
        </w:rPr>
        <w:t>Numbers</w:t>
      </w:r>
      <w:r w:rsidRPr="00AE0D00">
        <w:rPr>
          <w:rFonts w:cstheme="minorHAnsi"/>
          <w:color w:val="000000" w:themeColor="text1"/>
        </w:rPr>
        <w:t>: It is likely that the number of ESG/sustainable fund</w:t>
      </w:r>
      <w:r>
        <w:rPr>
          <w:rFonts w:cstheme="minorHAnsi"/>
          <w:color w:val="000000" w:themeColor="text1"/>
        </w:rPr>
        <w:t>s</w:t>
      </w:r>
      <w:r w:rsidRPr="00AE0D00">
        <w:rPr>
          <w:rFonts w:cstheme="minorHAnsi"/>
          <w:color w:val="000000" w:themeColor="text1"/>
        </w:rPr>
        <w:t xml:space="preserve"> may reduce. </w:t>
      </w:r>
    </w:p>
    <w:p w14:paraId="21A9180D" w14:textId="77777777" w:rsidR="00505D26" w:rsidRPr="003461D4" w:rsidRDefault="00505D26" w:rsidP="00505D26">
      <w:pPr>
        <w:pStyle w:val="ListParagraph"/>
        <w:numPr>
          <w:ilvl w:val="0"/>
          <w:numId w:val="45"/>
        </w:numPr>
        <w:spacing w:after="160" w:line="259" w:lineRule="auto"/>
        <w:ind w:left="567" w:hanging="578"/>
        <w:jc w:val="both"/>
        <w:rPr>
          <w:rFonts w:cstheme="minorHAnsi"/>
          <w:b/>
          <w:bCs/>
          <w:color w:val="000000" w:themeColor="text1"/>
        </w:rPr>
      </w:pPr>
      <w:r w:rsidRPr="00AE0D00">
        <w:rPr>
          <w:rFonts w:cstheme="minorHAnsi"/>
          <w:color w:val="000000" w:themeColor="text1"/>
          <w:u w:val="single"/>
        </w:rPr>
        <w:t>Transition Funds</w:t>
      </w:r>
      <w:r w:rsidRPr="00AE0D00">
        <w:rPr>
          <w:rFonts w:cstheme="minorHAnsi"/>
          <w:color w:val="000000" w:themeColor="text1"/>
        </w:rPr>
        <w:t>: If ESMA adopt appropriate guidelines to address transition</w:t>
      </w:r>
      <w:r>
        <w:rPr>
          <w:rFonts w:cstheme="minorHAnsi"/>
          <w:color w:val="000000" w:themeColor="text1"/>
        </w:rPr>
        <w:t xml:space="preserve"> funds</w:t>
      </w:r>
      <w:r w:rsidRPr="00AE0D00">
        <w:rPr>
          <w:rFonts w:cstheme="minorHAnsi"/>
          <w:color w:val="000000" w:themeColor="text1"/>
        </w:rPr>
        <w:t>, this may promote the transition fund category which will be beneficial.</w:t>
      </w:r>
    </w:p>
    <w:p w14:paraId="6F0C6FCE" w14:textId="77777777" w:rsidR="00505D26" w:rsidRPr="00AE0D00" w:rsidRDefault="00505D26" w:rsidP="00505D26">
      <w:pPr>
        <w:pStyle w:val="ListParagraph"/>
        <w:numPr>
          <w:ilvl w:val="0"/>
          <w:numId w:val="45"/>
        </w:numPr>
        <w:spacing w:after="160" w:line="259" w:lineRule="auto"/>
        <w:ind w:left="567" w:hanging="578"/>
        <w:jc w:val="both"/>
        <w:rPr>
          <w:rFonts w:cstheme="minorHAnsi"/>
          <w:b/>
          <w:bCs/>
          <w:color w:val="000000" w:themeColor="text1"/>
        </w:rPr>
      </w:pPr>
      <w:r w:rsidRPr="00BD2BBB">
        <w:rPr>
          <w:rFonts w:cstheme="minorHAnsi"/>
          <w:color w:val="000000" w:themeColor="text1"/>
          <w:u w:val="single"/>
        </w:rPr>
        <w:t>Impact Funds</w:t>
      </w:r>
      <w:r w:rsidRPr="003461D4">
        <w:rPr>
          <w:rFonts w:cstheme="minorHAnsi"/>
          <w:b/>
          <w:bCs/>
          <w:color w:val="000000" w:themeColor="text1"/>
        </w:rPr>
        <w:t>:</w:t>
      </w:r>
      <w:r>
        <w:rPr>
          <w:rFonts w:cstheme="minorHAnsi"/>
          <w:b/>
          <w:bCs/>
          <w:color w:val="000000" w:themeColor="text1"/>
        </w:rPr>
        <w:t xml:space="preserve"> </w:t>
      </w:r>
      <w:r>
        <w:rPr>
          <w:rFonts w:cstheme="minorHAnsi"/>
          <w:color w:val="000000" w:themeColor="text1"/>
        </w:rPr>
        <w:t>Specific provisions and expectations for impact-labelled funds would foster investors’ understanding of which how such impact funds work and what they seek to achieve.</w:t>
      </w:r>
    </w:p>
    <w:permEnd w:id="929254269"/>
    <w:p w14:paraId="00ADF191" w14:textId="77777777" w:rsidR="00B92885" w:rsidRDefault="00B92885" w:rsidP="00B92885">
      <w:r>
        <w:t>&lt;ESMA_QUESTION_FUNA_15&gt;</w:t>
      </w:r>
    </w:p>
    <w:p w14:paraId="2C1900D9" w14:textId="77777777" w:rsidR="00B92885" w:rsidRDefault="00B92885" w:rsidP="00B92885"/>
    <w:p w14:paraId="56424F03" w14:textId="77777777" w:rsidR="00B92885" w:rsidRPr="00C24402" w:rsidRDefault="00B92885" w:rsidP="00B92885">
      <w:pPr>
        <w:pStyle w:val="Questionstyle"/>
        <w:numPr>
          <w:ilvl w:val="0"/>
          <w:numId w:val="39"/>
        </w:numPr>
      </w:pPr>
      <w:r>
        <w:t xml:space="preserve">: </w:t>
      </w:r>
      <w:r w:rsidRPr="00D5777E">
        <w:t>What additional costs and benefits would compliance with the proposed Guidelines bring to the stakeholder(s) you represent? Please provide quantitative figures, where available.</w:t>
      </w:r>
      <w:r w:rsidRPr="00C24402">
        <w:t xml:space="preserve"> </w:t>
      </w:r>
    </w:p>
    <w:p w14:paraId="48DE04B0" w14:textId="77777777" w:rsidR="00B92885" w:rsidRDefault="00B92885" w:rsidP="00B92885">
      <w:r>
        <w:t>&lt;ESMA_QUESTION_FUNA_16&gt;</w:t>
      </w:r>
    </w:p>
    <w:p w14:paraId="0525BC39" w14:textId="7F91A475" w:rsidR="00505D26" w:rsidRDefault="00505D26" w:rsidP="00505D26">
      <w:pPr>
        <w:jc w:val="both"/>
      </w:pPr>
      <w:permStart w:id="878708964" w:edGrp="everyone"/>
      <w:r w:rsidRPr="00AE0D00">
        <w:t>The EU sustainable finance regime is subject to constant flux. It has, and continues to be, very expensive and resource intensive to implement. These Guidelines will be no different and will require firms to re-examine their entire product range, reposition it where appropriate, make change</w:t>
      </w:r>
      <w:r>
        <w:t>s</w:t>
      </w:r>
      <w:r w:rsidRPr="00AE0D00">
        <w:t xml:space="preserve"> to investment and related systems and process</w:t>
      </w:r>
      <w:r>
        <w:t>es</w:t>
      </w:r>
      <w:r w:rsidRPr="00AE0D00">
        <w:t xml:space="preserve"> and update documentation. It will require </w:t>
      </w:r>
      <w:r w:rsidRPr="00AE0D00">
        <w:rPr>
          <w:b/>
          <w:bCs/>
        </w:rPr>
        <w:t>significant firm-wide cost and resources over a 12</w:t>
      </w:r>
      <w:r w:rsidRPr="43FC29EB">
        <w:rPr>
          <w:b/>
          <w:bCs/>
        </w:rPr>
        <w:t>-</w:t>
      </w:r>
      <w:r w:rsidRPr="00AE0D00">
        <w:rPr>
          <w:b/>
          <w:bCs/>
        </w:rPr>
        <w:t>month period</w:t>
      </w:r>
      <w:r w:rsidRPr="00AE0D00">
        <w:t xml:space="preserve">. Accordingly, it is incumbent on ESMA to ensure that it calibrates the regime in such a way that significant benefits accrue from the cost outlay. This will require recalibrating the thresholds so that standards are raised but a viable ESG/sustainable fund product range </w:t>
      </w:r>
      <w:r>
        <w:t xml:space="preserve">is </w:t>
      </w:r>
      <w:r w:rsidRPr="00AE0D00">
        <w:t>still achievable.</w:t>
      </w:r>
    </w:p>
    <w:permEnd w:id="878708964"/>
    <w:p w14:paraId="651FE8BB" w14:textId="77777777" w:rsidR="00B92885" w:rsidRDefault="00B92885" w:rsidP="00B92885">
      <w:r>
        <w:t>&lt;ESMA_QUESTION_FUNA_16&gt;</w:t>
      </w:r>
    </w:p>
    <w:p w14:paraId="6D8E7793" w14:textId="14304513" w:rsidR="00F87897" w:rsidRDefault="00F87897" w:rsidP="00B92885">
      <w:pPr>
        <w:pStyle w:val="Questionstyle"/>
        <w:numPr>
          <w:ilvl w:val="0"/>
          <w:numId w:val="39"/>
        </w:numPr>
        <w:rPr>
          <w:rFonts w:cstheme="minorBidi"/>
          <w:b w:val="0"/>
          <w:sz w:val="22"/>
          <w:lang w:eastAsia="en-US"/>
        </w:rPr>
      </w:pPr>
    </w:p>
    <w:sectPr w:rsidR="00F87897" w:rsidSect="00A8728B">
      <w:headerReference w:type="even" r:id="rId17"/>
      <w:headerReference w:type="first" r:id="rId18"/>
      <w:footerReference w:type="first" r:id="rId19"/>
      <w:pgSz w:w="11906" w:h="16838" w:code="9"/>
      <w:pgMar w:top="2410" w:right="1247" w:bottom="1135"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EAF87" w14:textId="77777777" w:rsidR="00E517EC" w:rsidRDefault="00E517EC">
      <w:r>
        <w:separator/>
      </w:r>
    </w:p>
    <w:p w14:paraId="0790B6DF" w14:textId="77777777" w:rsidR="00E517EC" w:rsidRDefault="00E517EC"/>
  </w:endnote>
  <w:endnote w:type="continuationSeparator" w:id="0">
    <w:p w14:paraId="64FAF173" w14:textId="77777777" w:rsidR="00E517EC" w:rsidRDefault="00E517EC">
      <w:r>
        <w:continuationSeparator/>
      </w:r>
    </w:p>
    <w:p w14:paraId="0A0DBB92" w14:textId="77777777" w:rsidR="00E517EC" w:rsidRDefault="00E517EC"/>
  </w:endnote>
  <w:endnote w:type="continuationNotice" w:id="1">
    <w:p w14:paraId="27119E85" w14:textId="77777777" w:rsidR="00E517EC" w:rsidRDefault="00E517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Yu Gothic"/>
    <w:charset w:val="80"/>
    <w:family w:val="swiss"/>
    <w:pitch w:val="default"/>
  </w:font>
  <w:font w:name="EUAlbertina">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eleste">
    <w:altName w:val="Times New Roman"/>
    <w:panose1 w:val="00000000000000000000"/>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0"/>
    <w:family w:val="roman"/>
    <w:pitch w:val="variable"/>
  </w:font>
  <w:font w:name="Myriad Pro Light">
    <w:altName w:val="Corbel"/>
    <w:panose1 w:val="00000000000000000000"/>
    <w:charset w:val="00"/>
    <w:family w:val="roman"/>
    <w:notTrueType/>
    <w:pitch w:val="default"/>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267551" w:rsidRPr="00616B9B" w14:paraId="313FAE1A" w14:textId="77777777" w:rsidTr="00315E96">
      <w:trPr>
        <w:trHeight w:val="284"/>
      </w:trPr>
      <w:tc>
        <w:tcPr>
          <w:tcW w:w="8460" w:type="dxa"/>
        </w:tcPr>
        <w:p w14:paraId="0BEF8BC6" w14:textId="77777777" w:rsidR="00267551" w:rsidRPr="00315E96" w:rsidRDefault="00267551" w:rsidP="00315E96">
          <w:pPr>
            <w:pStyle w:val="00Footer"/>
            <w:rPr>
              <w:lang w:val="fr-FR"/>
            </w:rPr>
          </w:pPr>
        </w:p>
      </w:tc>
      <w:tc>
        <w:tcPr>
          <w:tcW w:w="952" w:type="dxa"/>
        </w:tcPr>
        <w:p w14:paraId="7FD1DE07" w14:textId="77777777" w:rsidR="00267551" w:rsidRPr="00616B9B" w:rsidRDefault="00267551" w:rsidP="002C5B2D">
          <w:pPr>
            <w:pStyle w:val="00aPagenumber"/>
            <w:rPr>
              <w:rFonts w:cs="Arial"/>
              <w:sz w:val="22"/>
              <w:szCs w:val="22"/>
            </w:rPr>
          </w:pPr>
          <w:r w:rsidRPr="00616B9B">
            <w:rPr>
              <w:rFonts w:cs="Arial"/>
              <w:sz w:val="22"/>
              <w:szCs w:val="22"/>
            </w:rPr>
            <w:fldChar w:fldCharType="begin"/>
          </w:r>
          <w:r w:rsidRPr="00616B9B">
            <w:rPr>
              <w:rFonts w:cs="Arial"/>
              <w:sz w:val="22"/>
              <w:szCs w:val="22"/>
            </w:rPr>
            <w:instrText xml:space="preserve"> PAGE </w:instrText>
          </w:r>
          <w:r w:rsidRPr="00616B9B">
            <w:rPr>
              <w:rFonts w:cs="Arial"/>
              <w:sz w:val="22"/>
              <w:szCs w:val="22"/>
            </w:rPr>
            <w:fldChar w:fldCharType="separate"/>
          </w:r>
          <w:r>
            <w:rPr>
              <w:rFonts w:cs="Arial"/>
              <w:noProof/>
              <w:sz w:val="22"/>
              <w:szCs w:val="22"/>
            </w:rPr>
            <w:t>8</w:t>
          </w:r>
          <w:r w:rsidRPr="00616B9B">
            <w:rPr>
              <w:rFonts w:cs="Arial"/>
              <w:noProof/>
              <w:sz w:val="22"/>
              <w:szCs w:val="22"/>
            </w:rPr>
            <w:fldChar w:fldCharType="end"/>
          </w:r>
        </w:p>
      </w:tc>
    </w:tr>
  </w:tbl>
  <w:p w14:paraId="7306E326" w14:textId="77777777" w:rsidR="00267551" w:rsidRDefault="002675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75726" w14:textId="4CF051A6" w:rsidR="00267551" w:rsidRDefault="00267551" w:rsidP="00B92885">
    <w:pPr>
      <w:pStyle w:val="Footer"/>
      <w:tabs>
        <w:tab w:val="clear" w:pos="4536"/>
        <w:tab w:val="clear" w:pos="9072"/>
        <w:tab w:val="left" w:pos="8227"/>
        <w:tab w:val="right" w:pos="9412"/>
      </w:tabs>
    </w:pPr>
    <w:r>
      <w:tab/>
    </w:r>
    <w:r w:rsidR="00B92885">
      <w:tab/>
    </w:r>
  </w:p>
  <w:p w14:paraId="3A793707" w14:textId="084F8123" w:rsidR="00B92885" w:rsidRDefault="00B92885" w:rsidP="00B92885">
    <w:pPr>
      <w:pStyle w:val="Footer"/>
      <w:tabs>
        <w:tab w:val="clear" w:pos="4536"/>
        <w:tab w:val="clear" w:pos="9072"/>
        <w:tab w:val="left" w:pos="8227"/>
        <w:tab w:val="right" w:pos="9412"/>
      </w:tabs>
    </w:pPr>
    <w:r>
      <w:tab/>
    </w:r>
    <w:r>
      <w:tab/>
    </w:r>
    <w:r>
      <w:tab/>
    </w:r>
  </w:p>
  <w:p w14:paraId="6D19C66C" w14:textId="10DE0B9B" w:rsidR="00B92885" w:rsidRDefault="00B92885" w:rsidP="00B92885">
    <w:pPr>
      <w:pStyle w:val="Footer"/>
      <w:tabs>
        <w:tab w:val="clear" w:pos="4536"/>
        <w:tab w:val="clear" w:pos="9072"/>
        <w:tab w:val="left" w:pos="8227"/>
        <w:tab w:val="right" w:pos="9412"/>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822F5" w14:textId="77777777" w:rsidR="00267551" w:rsidRDefault="002675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1919F" w14:textId="77777777" w:rsidR="00E517EC" w:rsidRDefault="00E517EC">
      <w:r>
        <w:separator/>
      </w:r>
    </w:p>
    <w:p w14:paraId="2D2C79B3" w14:textId="77777777" w:rsidR="00E517EC" w:rsidRDefault="00E517EC"/>
  </w:footnote>
  <w:footnote w:type="continuationSeparator" w:id="0">
    <w:p w14:paraId="6B9CCA27" w14:textId="77777777" w:rsidR="00E517EC" w:rsidRDefault="00E517EC">
      <w:r>
        <w:continuationSeparator/>
      </w:r>
    </w:p>
    <w:p w14:paraId="79042889" w14:textId="77777777" w:rsidR="00E517EC" w:rsidRDefault="00E517EC"/>
  </w:footnote>
  <w:footnote w:type="continuationNotice" w:id="1">
    <w:p w14:paraId="5BABF26E" w14:textId="77777777" w:rsidR="00E517EC" w:rsidRDefault="00E517EC"/>
  </w:footnote>
  <w:footnote w:id="2">
    <w:p w14:paraId="67B40203" w14:textId="77777777" w:rsidR="00505D26" w:rsidRPr="00DA2643" w:rsidRDefault="00505D26" w:rsidP="00505D26">
      <w:pPr>
        <w:pStyle w:val="FootnoteText"/>
        <w:rPr>
          <w:szCs w:val="16"/>
        </w:rPr>
      </w:pPr>
      <w:r w:rsidRPr="00DA2643">
        <w:rPr>
          <w:rStyle w:val="FootnoteReference"/>
          <w:szCs w:val="16"/>
        </w:rPr>
        <w:footnoteRef/>
      </w:r>
      <w:r w:rsidRPr="00DA2643">
        <w:rPr>
          <w:szCs w:val="16"/>
        </w:rPr>
        <w:t xml:space="preserve"> We note that MSCI’s </w:t>
      </w:r>
      <w:r w:rsidRPr="00DA2643">
        <w:rPr>
          <w:i/>
          <w:iCs/>
          <w:szCs w:val="16"/>
        </w:rPr>
        <w:t xml:space="preserve">Methodology on Derivatives </w:t>
      </w:r>
      <w:r w:rsidRPr="00DA2643">
        <w:rPr>
          <w:szCs w:val="16"/>
        </w:rPr>
        <w:t xml:space="preserve">is expected in March 2023.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47985" w14:textId="77777777" w:rsidR="00267551" w:rsidRDefault="00267551">
    <w:pPr>
      <w:pStyle w:val="Header"/>
    </w:pPr>
    <w:r>
      <w:rPr>
        <w:noProof/>
        <w:lang w:eastAsia="en-GB"/>
      </w:rPr>
      <w:drawing>
        <wp:anchor distT="0" distB="0" distL="114300" distR="114300" simplePos="0" relativeHeight="251658243" behindDoc="0" locked="0" layoutInCell="1" allowOverlap="1" wp14:anchorId="3805F143" wp14:editId="57057423">
          <wp:simplePos x="0" y="0"/>
          <wp:positionH relativeFrom="page">
            <wp:posOffset>791845</wp:posOffset>
          </wp:positionH>
          <wp:positionV relativeFrom="page">
            <wp:posOffset>612140</wp:posOffset>
          </wp:positionV>
          <wp:extent cx="561975" cy="561975"/>
          <wp:effectExtent l="0" t="0" r="9525" b="9525"/>
          <wp:wrapNone/>
          <wp:docPr id="5" name="Picture 23" descr="esma_8_V3_n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sma_8_V3_n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295" distR="114295" simplePos="0" relativeHeight="251658241" behindDoc="0" locked="0" layoutInCell="1" allowOverlap="1" wp14:anchorId="07454E51" wp14:editId="08DA269C">
              <wp:simplePos x="0" y="0"/>
              <wp:positionH relativeFrom="page">
                <wp:posOffset>1548129</wp:posOffset>
              </wp:positionH>
              <wp:positionV relativeFrom="page">
                <wp:posOffset>612140</wp:posOffset>
              </wp:positionV>
              <wp:extent cx="0" cy="558165"/>
              <wp:effectExtent l="0" t="0" r="19050" b="1333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B5BDC4" id="Line 16" o:spid="_x0000_s1026" style="position:absolute;z-index:251658241;visibility:visible;mso-wrap-style:square;mso-width-percent:0;mso-height-percent:0;mso-wrap-distance-left:3.17486mm;mso-wrap-distance-top:0;mso-wrap-distance-right:3.17486mm;mso-wrap-distance-bottom:0;mso-position-horizontal:absolute;mso-position-horizontal-relative:page;mso-position-vertical:absolute;mso-position-vertical-relative:page;mso-width-percent:0;mso-height-percent:0;mso-width-relative:page;mso-height-relative:page" from="121.9pt,48.2pt" to="121.9pt,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" strokecolor="#283583" strokeweight="1pt">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8EEA6" w14:textId="77777777" w:rsidR="00267551" w:rsidRDefault="00267551" w:rsidP="00013CCE">
    <w:pPr>
      <w:pStyle w:val="Header"/>
      <w:jc w:val="right"/>
    </w:pPr>
    <w:r>
      <w:rPr>
        <w:noProof/>
        <w:lang w:eastAsia="en-GB"/>
      </w:rPr>
      <w:drawing>
        <wp:anchor distT="0" distB="0" distL="114300" distR="114300" simplePos="0" relativeHeight="251658242" behindDoc="0" locked="0" layoutInCell="1" allowOverlap="1" wp14:anchorId="3407F674" wp14:editId="30869A6E">
          <wp:simplePos x="0" y="0"/>
          <wp:positionH relativeFrom="page">
            <wp:posOffset>377825</wp:posOffset>
          </wp:positionH>
          <wp:positionV relativeFrom="page">
            <wp:posOffset>377825</wp:posOffset>
          </wp:positionV>
          <wp:extent cx="2209800" cy="904875"/>
          <wp:effectExtent l="0" t="0" r="0" b="9525"/>
          <wp:wrapNone/>
          <wp:docPr id="7" name="Picture 22"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36DF4315" wp14:editId="2E1D3D4B">
          <wp:simplePos x="0" y="0"/>
          <wp:positionH relativeFrom="page">
            <wp:posOffset>0</wp:posOffset>
          </wp:positionH>
          <wp:positionV relativeFrom="page">
            <wp:posOffset>3895725</wp:posOffset>
          </wp:positionV>
          <wp:extent cx="7560310" cy="6800850"/>
          <wp:effectExtent l="0" t="0" r="2540" b="0"/>
          <wp:wrapNone/>
          <wp:docPr id="8" name="Picture 21" descr="report_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port_d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68008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EA3DA" w14:textId="77777777" w:rsidR="00267551" w:rsidRDefault="00267551"/>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267551" w:rsidRPr="002F4496" w14:paraId="60C7474C" w14:textId="77777777" w:rsidTr="000C06C9">
      <w:trPr>
        <w:trHeight w:val="284"/>
      </w:trPr>
      <w:tc>
        <w:tcPr>
          <w:tcW w:w="8460" w:type="dxa"/>
        </w:tcPr>
        <w:p w14:paraId="54B7E7F0" w14:textId="77777777" w:rsidR="00267551" w:rsidRPr="000C3B6D" w:rsidRDefault="00267551" w:rsidP="000C06C9">
          <w:pPr>
            <w:pStyle w:val="00Footer"/>
            <w:rPr>
              <w:lang w:val="fr-FR"/>
            </w:rPr>
          </w:pPr>
        </w:p>
      </w:tc>
      <w:tc>
        <w:tcPr>
          <w:tcW w:w="952" w:type="dxa"/>
        </w:tcPr>
        <w:p w14:paraId="2E49D042" w14:textId="77777777" w:rsidR="00267551" w:rsidRPr="00146B34" w:rsidRDefault="00267551" w:rsidP="000C06C9">
          <w:pPr>
            <w:pStyle w:val="00aPagenumber"/>
            <w:rPr>
              <w:lang w:val="fr-FR"/>
            </w:rPr>
          </w:pPr>
        </w:p>
      </w:tc>
    </w:tr>
  </w:tbl>
  <w:p w14:paraId="580707D9" w14:textId="77777777" w:rsidR="00267551" w:rsidRPr="00DB46C3" w:rsidRDefault="00267551">
    <w:pPr>
      <w:rPr>
        <w:lang w:val="fr-FR"/>
      </w:rPr>
    </w:pPr>
  </w:p>
  <w:p w14:paraId="20C4F67C" w14:textId="77777777" w:rsidR="00267551" w:rsidRPr="002F4496" w:rsidRDefault="00267551">
    <w:pPr>
      <w:pStyle w:val="Header"/>
      <w:rPr>
        <w:lang w:val="fr-FR"/>
      </w:rPr>
    </w:pPr>
  </w:p>
  <w:p w14:paraId="3F30C70B" w14:textId="77777777" w:rsidR="00267551" w:rsidRPr="002F4496" w:rsidRDefault="00267551" w:rsidP="000C06C9">
    <w:pPr>
      <w:pStyle w:val="Header"/>
      <w:tabs>
        <w:tab w:val="clear" w:pos="4536"/>
        <w:tab w:val="clear" w:pos="9072"/>
        <w:tab w:val="left" w:pos="8227"/>
      </w:tabs>
      <w:rPr>
        <w:lang w:val="fr-FR"/>
      </w:rPr>
    </w:pPr>
  </w:p>
  <w:p w14:paraId="4D50BC39" w14:textId="77777777" w:rsidR="00267551" w:rsidRPr="002F4496" w:rsidRDefault="00267551" w:rsidP="00583885">
    <w:pPr>
      <w:pStyle w:val="Header"/>
      <w:jc w:val="right"/>
      <w:rPr>
        <w:lang w:val="fr-FR"/>
      </w:rPr>
    </w:pPr>
  </w:p>
  <w:p w14:paraId="2D51BEA2" w14:textId="77777777" w:rsidR="00267551" w:rsidRPr="002F4496" w:rsidRDefault="00267551">
    <w:pPr>
      <w:pStyle w:val="Header"/>
      <w:rPr>
        <w:lang w:val="fr-FR"/>
      </w:rPr>
    </w:pPr>
  </w:p>
  <w:p w14:paraId="340B2438" w14:textId="77777777" w:rsidR="00267551" w:rsidRPr="002F4496" w:rsidRDefault="00267551">
    <w:pPr>
      <w:pStyle w:val="Header"/>
      <w:rPr>
        <w:lang w:val="fr-FR"/>
      </w:rPr>
    </w:pPr>
  </w:p>
  <w:p w14:paraId="2A794A3E" w14:textId="77777777" w:rsidR="00267551" w:rsidRPr="002F4496" w:rsidRDefault="00267551">
    <w:pPr>
      <w:pStyle w:val="Header"/>
      <w:rPr>
        <w:lang w:val="fr-FR"/>
      </w:rPr>
    </w:pPr>
  </w:p>
  <w:p w14:paraId="0A21F475" w14:textId="77777777" w:rsidR="00267551" w:rsidRPr="002F4496" w:rsidRDefault="00267551">
    <w:pPr>
      <w:pStyle w:val="Header"/>
      <w:rPr>
        <w:highlight w:val="yellow"/>
        <w:lang w:val="fr-FR"/>
      </w:rPr>
    </w:pPr>
  </w:p>
  <w:p w14:paraId="53ABEE5D" w14:textId="77777777" w:rsidR="00267551" w:rsidRDefault="00267551">
    <w:pPr>
      <w:pStyle w:val="Header"/>
    </w:pPr>
    <w:r>
      <w:rPr>
        <w:noProof/>
        <w:lang w:eastAsia="en-GB"/>
      </w:rPr>
      <mc:AlternateContent>
        <mc:Choice Requires="wps">
          <w:drawing>
            <wp:anchor distT="0" distB="0" distL="114299" distR="114299" simplePos="0" relativeHeight="251658245" behindDoc="0" locked="0" layoutInCell="1" allowOverlap="1" wp14:anchorId="22F5F3E4" wp14:editId="509A417A">
              <wp:simplePos x="0" y="0"/>
              <wp:positionH relativeFrom="page">
                <wp:posOffset>5040629</wp:posOffset>
              </wp:positionH>
              <wp:positionV relativeFrom="page">
                <wp:posOffset>612140</wp:posOffset>
              </wp:positionV>
              <wp:extent cx="0" cy="899795"/>
              <wp:effectExtent l="0" t="0" r="19050" b="14605"/>
              <wp:wrapNone/>
              <wp:docPr id="138" name="Straight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979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94D838" id="Straight Connector 138" o:spid="_x0000_s1026" style="position:absolute;z-index:251658245;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396.9pt,48.2pt" to="396.9pt,1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" strokecolor="#283583" strokeweight="1pt">
              <w10:wrap anchorx="page" anchory="page"/>
            </v:line>
          </w:pict>
        </mc:Fallback>
      </mc:AlternateContent>
    </w:r>
    <w:r>
      <w:rPr>
        <w:noProof/>
        <w:lang w:eastAsia="en-GB"/>
      </w:rPr>
      <w:drawing>
        <wp:anchor distT="0" distB="0" distL="114300" distR="114300" simplePos="0" relativeHeight="251658244" behindDoc="0" locked="0" layoutInCell="1" allowOverlap="1" wp14:anchorId="48CEC262" wp14:editId="3F03F401">
          <wp:simplePos x="0" y="0"/>
          <wp:positionH relativeFrom="page">
            <wp:posOffset>791845</wp:posOffset>
          </wp:positionH>
          <wp:positionV relativeFrom="page">
            <wp:posOffset>612140</wp:posOffset>
          </wp:positionV>
          <wp:extent cx="2209800" cy="904875"/>
          <wp:effectExtent l="0" t="0" r="0" b="9525"/>
          <wp:wrapNone/>
          <wp:docPr id="1" name="Picture 140"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849F7"/>
    <w:multiLevelType w:val="hybridMultilevel"/>
    <w:tmpl w:val="93084056"/>
    <w:lvl w:ilvl="0" w:tplc="B0DED6C8">
      <w:start w:val="1"/>
      <w:numFmt w:val="decimal"/>
      <w:lvlText w:val="%1."/>
      <w:lvlJc w:val="left"/>
      <w:pPr>
        <w:tabs>
          <w:tab w:val="num" w:pos="720"/>
        </w:tabs>
        <w:ind w:left="720" w:hanging="360"/>
      </w:pPr>
    </w:lvl>
    <w:lvl w:ilvl="1" w:tplc="41B05A7A">
      <w:start w:val="1"/>
      <w:numFmt w:val="decimal"/>
      <w:lvlText w:val="%2."/>
      <w:lvlJc w:val="left"/>
      <w:pPr>
        <w:tabs>
          <w:tab w:val="num" w:pos="1440"/>
        </w:tabs>
        <w:ind w:left="1440" w:hanging="360"/>
      </w:pPr>
    </w:lvl>
    <w:lvl w:ilvl="2" w:tplc="517A153A">
      <w:numFmt w:val="bullet"/>
      <w:lvlText w:val=""/>
      <w:lvlJc w:val="left"/>
      <w:pPr>
        <w:tabs>
          <w:tab w:val="num" w:pos="2160"/>
        </w:tabs>
        <w:ind w:left="2160" w:hanging="360"/>
      </w:pPr>
      <w:rPr>
        <w:rFonts w:ascii="Wingdings" w:hAnsi="Wingdings" w:hint="default"/>
      </w:rPr>
    </w:lvl>
    <w:lvl w:ilvl="3" w:tplc="90B4C23A" w:tentative="1">
      <w:start w:val="1"/>
      <w:numFmt w:val="decimal"/>
      <w:lvlText w:val="%4."/>
      <w:lvlJc w:val="left"/>
      <w:pPr>
        <w:tabs>
          <w:tab w:val="num" w:pos="2880"/>
        </w:tabs>
        <w:ind w:left="2880" w:hanging="360"/>
      </w:pPr>
    </w:lvl>
    <w:lvl w:ilvl="4" w:tplc="BD34FDA6" w:tentative="1">
      <w:start w:val="1"/>
      <w:numFmt w:val="decimal"/>
      <w:lvlText w:val="%5."/>
      <w:lvlJc w:val="left"/>
      <w:pPr>
        <w:tabs>
          <w:tab w:val="num" w:pos="3600"/>
        </w:tabs>
        <w:ind w:left="3600" w:hanging="360"/>
      </w:pPr>
    </w:lvl>
    <w:lvl w:ilvl="5" w:tplc="562E7B90" w:tentative="1">
      <w:start w:val="1"/>
      <w:numFmt w:val="decimal"/>
      <w:lvlText w:val="%6."/>
      <w:lvlJc w:val="left"/>
      <w:pPr>
        <w:tabs>
          <w:tab w:val="num" w:pos="4320"/>
        </w:tabs>
        <w:ind w:left="4320" w:hanging="360"/>
      </w:pPr>
    </w:lvl>
    <w:lvl w:ilvl="6" w:tplc="A59CCC28" w:tentative="1">
      <w:start w:val="1"/>
      <w:numFmt w:val="decimal"/>
      <w:lvlText w:val="%7."/>
      <w:lvlJc w:val="left"/>
      <w:pPr>
        <w:tabs>
          <w:tab w:val="num" w:pos="5040"/>
        </w:tabs>
        <w:ind w:left="5040" w:hanging="360"/>
      </w:pPr>
    </w:lvl>
    <w:lvl w:ilvl="7" w:tplc="B010DEB0" w:tentative="1">
      <w:start w:val="1"/>
      <w:numFmt w:val="decimal"/>
      <w:lvlText w:val="%8."/>
      <w:lvlJc w:val="left"/>
      <w:pPr>
        <w:tabs>
          <w:tab w:val="num" w:pos="5760"/>
        </w:tabs>
        <w:ind w:left="5760" w:hanging="360"/>
      </w:pPr>
    </w:lvl>
    <w:lvl w:ilvl="8" w:tplc="B63EE6FE" w:tentative="1">
      <w:start w:val="1"/>
      <w:numFmt w:val="decimal"/>
      <w:lvlText w:val="%9."/>
      <w:lvlJc w:val="left"/>
      <w:pPr>
        <w:tabs>
          <w:tab w:val="num" w:pos="6480"/>
        </w:tabs>
        <w:ind w:left="6480" w:hanging="360"/>
      </w:pPr>
    </w:lvl>
  </w:abstractNum>
  <w:abstractNum w:abstractNumId="1" w15:restartNumberingAfterBreak="0">
    <w:nsid w:val="015C56CD"/>
    <w:multiLevelType w:val="hybridMultilevel"/>
    <w:tmpl w:val="E5847DAC"/>
    <w:lvl w:ilvl="0" w:tplc="C016A2D6">
      <w:start w:val="1"/>
      <w:numFmt w:val="decimal"/>
      <w:pStyle w:val="DPpara"/>
      <w:lvlText w:val="%1."/>
      <w:lvlJc w:val="left"/>
      <w:pPr>
        <w:ind w:left="473" w:hanging="360"/>
      </w:pPr>
      <w:rPr>
        <w:rFonts w:cs="Times New Roman" w:hint="default"/>
        <w:b w:val="0"/>
      </w:rPr>
    </w:lvl>
    <w:lvl w:ilvl="1" w:tplc="BF0CD940">
      <w:start w:val="1"/>
      <w:numFmt w:val="lowerLetter"/>
      <w:lvlText w:val="%2."/>
      <w:lvlJc w:val="left"/>
      <w:pPr>
        <w:ind w:left="1193" w:hanging="360"/>
      </w:pPr>
      <w:rPr>
        <w:rFonts w:cs="Times New Roman"/>
        <w:b w:val="0"/>
      </w:rPr>
    </w:lvl>
    <w:lvl w:ilvl="2" w:tplc="040C001B">
      <w:start w:val="1"/>
      <w:numFmt w:val="lowerRoman"/>
      <w:lvlText w:val="%3."/>
      <w:lvlJc w:val="right"/>
      <w:pPr>
        <w:ind w:left="1913" w:hanging="180"/>
      </w:pPr>
      <w:rPr>
        <w:rFonts w:cs="Times New Roman"/>
      </w:rPr>
    </w:lvl>
    <w:lvl w:ilvl="3" w:tplc="040C000F">
      <w:start w:val="1"/>
      <w:numFmt w:val="decimal"/>
      <w:lvlText w:val="%4."/>
      <w:lvlJc w:val="left"/>
      <w:pPr>
        <w:ind w:left="2633" w:hanging="360"/>
      </w:pPr>
      <w:rPr>
        <w:rFonts w:cs="Times New Roman"/>
      </w:rPr>
    </w:lvl>
    <w:lvl w:ilvl="4" w:tplc="040C0019" w:tentative="1">
      <w:start w:val="1"/>
      <w:numFmt w:val="lowerLetter"/>
      <w:lvlText w:val="%5."/>
      <w:lvlJc w:val="left"/>
      <w:pPr>
        <w:ind w:left="3353" w:hanging="360"/>
      </w:pPr>
      <w:rPr>
        <w:rFonts w:cs="Times New Roman"/>
      </w:rPr>
    </w:lvl>
    <w:lvl w:ilvl="5" w:tplc="040C001B" w:tentative="1">
      <w:start w:val="1"/>
      <w:numFmt w:val="lowerRoman"/>
      <w:lvlText w:val="%6."/>
      <w:lvlJc w:val="right"/>
      <w:pPr>
        <w:ind w:left="4073" w:hanging="180"/>
      </w:pPr>
      <w:rPr>
        <w:rFonts w:cs="Times New Roman"/>
      </w:rPr>
    </w:lvl>
    <w:lvl w:ilvl="6" w:tplc="040C000F" w:tentative="1">
      <w:start w:val="1"/>
      <w:numFmt w:val="decimal"/>
      <w:lvlText w:val="%7."/>
      <w:lvlJc w:val="left"/>
      <w:pPr>
        <w:ind w:left="4793" w:hanging="360"/>
      </w:pPr>
      <w:rPr>
        <w:rFonts w:cs="Times New Roman"/>
      </w:rPr>
    </w:lvl>
    <w:lvl w:ilvl="7" w:tplc="040C0019" w:tentative="1">
      <w:start w:val="1"/>
      <w:numFmt w:val="lowerLetter"/>
      <w:lvlText w:val="%8."/>
      <w:lvlJc w:val="left"/>
      <w:pPr>
        <w:ind w:left="5513" w:hanging="360"/>
      </w:pPr>
      <w:rPr>
        <w:rFonts w:cs="Times New Roman"/>
      </w:rPr>
    </w:lvl>
    <w:lvl w:ilvl="8" w:tplc="040C001B" w:tentative="1">
      <w:start w:val="1"/>
      <w:numFmt w:val="lowerRoman"/>
      <w:lvlText w:val="%9."/>
      <w:lvlJc w:val="right"/>
      <w:pPr>
        <w:ind w:left="6233" w:hanging="180"/>
      </w:pPr>
      <w:rPr>
        <w:rFonts w:cs="Times New Roman"/>
      </w:rPr>
    </w:lvl>
  </w:abstractNum>
  <w:abstractNum w:abstractNumId="2" w15:restartNumberingAfterBreak="0">
    <w:nsid w:val="027D1BC5"/>
    <w:multiLevelType w:val="hybridMultilevel"/>
    <w:tmpl w:val="00D89C44"/>
    <w:lvl w:ilvl="0" w:tplc="08090001">
      <w:start w:val="1"/>
      <w:numFmt w:val="bullet"/>
      <w:pStyle w:val="ListBullet3"/>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5447AC8"/>
    <w:multiLevelType w:val="multilevel"/>
    <w:tmpl w:val="053ABE1A"/>
    <w:lvl w:ilvl="0">
      <w:start w:val="1"/>
      <w:numFmt w:val="decimal"/>
      <w:pStyle w:val="NEW-Level0"/>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EW-Level1"/>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B8E5258"/>
    <w:multiLevelType w:val="hybridMultilevel"/>
    <w:tmpl w:val="BDCA68A2"/>
    <w:lvl w:ilvl="0" w:tplc="E0140FB4">
      <w:start w:val="1"/>
      <w:numFmt w:val="lowerRoman"/>
      <w:pStyle w:val="aNEW-Questions"/>
      <w:lvlText w:val="%1."/>
      <w:lvlJc w:val="left"/>
      <w:pPr>
        <w:tabs>
          <w:tab w:val="num" w:pos="851"/>
        </w:tabs>
        <w:ind w:left="851" w:hanging="341"/>
      </w:pPr>
      <w:rPr>
        <w:rFonts w:hint="default"/>
        <w:lang w:val="en-GB"/>
      </w:rPr>
    </w:lvl>
    <w:lvl w:ilvl="1" w:tplc="6D76C376">
      <w:numFmt w:val="bullet"/>
      <w:lvlText w:val="-"/>
      <w:lvlJc w:val="left"/>
      <w:pPr>
        <w:ind w:left="1791" w:hanging="360"/>
      </w:pPr>
      <w:rPr>
        <w:rFonts w:ascii="Georgia" w:eastAsia="Times New Roman" w:hAnsi="Georgia" w:hint="default"/>
      </w:rPr>
    </w:lvl>
    <w:lvl w:ilvl="2" w:tplc="08090005">
      <w:start w:val="1"/>
      <w:numFmt w:val="bullet"/>
      <w:lvlText w:val=""/>
      <w:lvlJc w:val="left"/>
      <w:pPr>
        <w:ind w:left="2511" w:hanging="360"/>
      </w:pPr>
      <w:rPr>
        <w:rFonts w:ascii="Wingdings" w:hAnsi="Wingdings" w:hint="default"/>
      </w:rPr>
    </w:lvl>
    <w:lvl w:ilvl="3" w:tplc="08090001" w:tentative="1">
      <w:start w:val="1"/>
      <w:numFmt w:val="bullet"/>
      <w:lvlText w:val=""/>
      <w:lvlJc w:val="left"/>
      <w:pPr>
        <w:ind w:left="3231" w:hanging="360"/>
      </w:pPr>
      <w:rPr>
        <w:rFonts w:ascii="Symbol" w:hAnsi="Symbol" w:hint="default"/>
      </w:rPr>
    </w:lvl>
    <w:lvl w:ilvl="4" w:tplc="08090003" w:tentative="1">
      <w:start w:val="1"/>
      <w:numFmt w:val="bullet"/>
      <w:lvlText w:val="o"/>
      <w:lvlJc w:val="left"/>
      <w:pPr>
        <w:ind w:left="3951" w:hanging="360"/>
      </w:pPr>
      <w:rPr>
        <w:rFonts w:ascii="Courier New" w:hAnsi="Courier New" w:hint="default"/>
      </w:rPr>
    </w:lvl>
    <w:lvl w:ilvl="5" w:tplc="08090005" w:tentative="1">
      <w:start w:val="1"/>
      <w:numFmt w:val="bullet"/>
      <w:lvlText w:val=""/>
      <w:lvlJc w:val="left"/>
      <w:pPr>
        <w:ind w:left="4671" w:hanging="360"/>
      </w:pPr>
      <w:rPr>
        <w:rFonts w:ascii="Wingdings" w:hAnsi="Wingdings" w:hint="default"/>
      </w:rPr>
    </w:lvl>
    <w:lvl w:ilvl="6" w:tplc="08090001" w:tentative="1">
      <w:start w:val="1"/>
      <w:numFmt w:val="bullet"/>
      <w:lvlText w:val=""/>
      <w:lvlJc w:val="left"/>
      <w:pPr>
        <w:ind w:left="5391" w:hanging="360"/>
      </w:pPr>
      <w:rPr>
        <w:rFonts w:ascii="Symbol" w:hAnsi="Symbol" w:hint="default"/>
      </w:rPr>
    </w:lvl>
    <w:lvl w:ilvl="7" w:tplc="08090003" w:tentative="1">
      <w:start w:val="1"/>
      <w:numFmt w:val="bullet"/>
      <w:lvlText w:val="o"/>
      <w:lvlJc w:val="left"/>
      <w:pPr>
        <w:ind w:left="6111" w:hanging="360"/>
      </w:pPr>
      <w:rPr>
        <w:rFonts w:ascii="Courier New" w:hAnsi="Courier New" w:hint="default"/>
      </w:rPr>
    </w:lvl>
    <w:lvl w:ilvl="8" w:tplc="08090005" w:tentative="1">
      <w:start w:val="1"/>
      <w:numFmt w:val="bullet"/>
      <w:lvlText w:val=""/>
      <w:lvlJc w:val="left"/>
      <w:pPr>
        <w:ind w:left="6831" w:hanging="360"/>
      </w:pPr>
      <w:rPr>
        <w:rFonts w:ascii="Wingdings" w:hAnsi="Wingdings" w:hint="default"/>
      </w:rPr>
    </w:lvl>
  </w:abstractNum>
  <w:abstractNum w:abstractNumId="5" w15:restartNumberingAfterBreak="0">
    <w:nsid w:val="1C3C6171"/>
    <w:multiLevelType w:val="hybridMultilevel"/>
    <w:tmpl w:val="05447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127343"/>
    <w:multiLevelType w:val="hybridMultilevel"/>
    <w:tmpl w:val="533A34E0"/>
    <w:lvl w:ilvl="0" w:tplc="08090001">
      <w:start w:val="1"/>
      <w:numFmt w:val="bullet"/>
      <w:lvlText w:val=""/>
      <w:lvlJc w:val="left"/>
      <w:pPr>
        <w:ind w:left="883" w:hanging="360"/>
      </w:pPr>
      <w:rPr>
        <w:rFonts w:ascii="Symbol" w:hAnsi="Symbol" w:hint="default"/>
      </w:rPr>
    </w:lvl>
    <w:lvl w:ilvl="1" w:tplc="08090003" w:tentative="1">
      <w:start w:val="1"/>
      <w:numFmt w:val="bullet"/>
      <w:lvlText w:val="o"/>
      <w:lvlJc w:val="left"/>
      <w:pPr>
        <w:ind w:left="1603" w:hanging="360"/>
      </w:pPr>
      <w:rPr>
        <w:rFonts w:ascii="Courier New" w:hAnsi="Courier New" w:cs="Courier New" w:hint="default"/>
      </w:rPr>
    </w:lvl>
    <w:lvl w:ilvl="2" w:tplc="08090005" w:tentative="1">
      <w:start w:val="1"/>
      <w:numFmt w:val="bullet"/>
      <w:lvlText w:val=""/>
      <w:lvlJc w:val="left"/>
      <w:pPr>
        <w:ind w:left="2323" w:hanging="360"/>
      </w:pPr>
      <w:rPr>
        <w:rFonts w:ascii="Wingdings" w:hAnsi="Wingdings" w:hint="default"/>
      </w:rPr>
    </w:lvl>
    <w:lvl w:ilvl="3" w:tplc="08090001">
      <w:start w:val="1"/>
      <w:numFmt w:val="bullet"/>
      <w:lvlText w:val=""/>
      <w:lvlJc w:val="left"/>
      <w:pPr>
        <w:ind w:left="3043" w:hanging="360"/>
      </w:pPr>
      <w:rPr>
        <w:rFonts w:ascii="Symbol" w:hAnsi="Symbol" w:hint="default"/>
      </w:rPr>
    </w:lvl>
    <w:lvl w:ilvl="4" w:tplc="08090003" w:tentative="1">
      <w:start w:val="1"/>
      <w:numFmt w:val="bullet"/>
      <w:lvlText w:val="o"/>
      <w:lvlJc w:val="left"/>
      <w:pPr>
        <w:ind w:left="3763" w:hanging="360"/>
      </w:pPr>
      <w:rPr>
        <w:rFonts w:ascii="Courier New" w:hAnsi="Courier New" w:cs="Courier New" w:hint="default"/>
      </w:rPr>
    </w:lvl>
    <w:lvl w:ilvl="5" w:tplc="08090005" w:tentative="1">
      <w:start w:val="1"/>
      <w:numFmt w:val="bullet"/>
      <w:lvlText w:val=""/>
      <w:lvlJc w:val="left"/>
      <w:pPr>
        <w:ind w:left="4483" w:hanging="360"/>
      </w:pPr>
      <w:rPr>
        <w:rFonts w:ascii="Wingdings" w:hAnsi="Wingdings" w:hint="default"/>
      </w:rPr>
    </w:lvl>
    <w:lvl w:ilvl="6" w:tplc="08090001" w:tentative="1">
      <w:start w:val="1"/>
      <w:numFmt w:val="bullet"/>
      <w:lvlText w:val=""/>
      <w:lvlJc w:val="left"/>
      <w:pPr>
        <w:ind w:left="5203" w:hanging="360"/>
      </w:pPr>
      <w:rPr>
        <w:rFonts w:ascii="Symbol" w:hAnsi="Symbol" w:hint="default"/>
      </w:rPr>
    </w:lvl>
    <w:lvl w:ilvl="7" w:tplc="08090003" w:tentative="1">
      <w:start w:val="1"/>
      <w:numFmt w:val="bullet"/>
      <w:lvlText w:val="o"/>
      <w:lvlJc w:val="left"/>
      <w:pPr>
        <w:ind w:left="5923" w:hanging="360"/>
      </w:pPr>
      <w:rPr>
        <w:rFonts w:ascii="Courier New" w:hAnsi="Courier New" w:cs="Courier New" w:hint="default"/>
      </w:rPr>
    </w:lvl>
    <w:lvl w:ilvl="8" w:tplc="08090005" w:tentative="1">
      <w:start w:val="1"/>
      <w:numFmt w:val="bullet"/>
      <w:lvlText w:val=""/>
      <w:lvlJc w:val="left"/>
      <w:pPr>
        <w:ind w:left="6643" w:hanging="360"/>
      </w:pPr>
      <w:rPr>
        <w:rFonts w:ascii="Wingdings" w:hAnsi="Wingdings" w:hint="default"/>
      </w:rPr>
    </w:lvl>
  </w:abstractNum>
  <w:abstractNum w:abstractNumId="7" w15:restartNumberingAfterBreak="0">
    <w:nsid w:val="1D9B0521"/>
    <w:multiLevelType w:val="hybridMultilevel"/>
    <w:tmpl w:val="F76CB20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DAE53C8"/>
    <w:multiLevelType w:val="multilevel"/>
    <w:tmpl w:val="ACFA87A8"/>
    <w:lvl w:ilvl="0">
      <w:start w:val="1"/>
      <w:numFmt w:val="decimal"/>
      <w:pStyle w:val="BodyText"/>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5B267EC"/>
    <w:multiLevelType w:val="hybridMultilevel"/>
    <w:tmpl w:val="7562AA54"/>
    <w:lvl w:ilvl="0" w:tplc="E24E6B0C">
      <w:start w:val="1"/>
      <w:numFmt w:val="lowerLetter"/>
      <w:pStyle w:val="aStyle1"/>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0" w15:restartNumberingAfterBreak="0">
    <w:nsid w:val="25B95E1B"/>
    <w:multiLevelType w:val="hybridMultilevel"/>
    <w:tmpl w:val="085619C2"/>
    <w:lvl w:ilvl="0" w:tplc="A09C2658">
      <w:start w:val="1"/>
      <w:numFmt w:val="lowerLetter"/>
      <w:pStyle w:val="Bullet"/>
      <w:lvlText w:val="%1."/>
      <w:lvlJc w:val="left"/>
      <w:pPr>
        <w:ind w:left="1193"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2AF76E7A"/>
    <w:multiLevelType w:val="singleLevel"/>
    <w:tmpl w:val="C74C5A32"/>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2" w15:restartNumberingAfterBreak="0">
    <w:nsid w:val="2B2B3A92"/>
    <w:multiLevelType w:val="multilevel"/>
    <w:tmpl w:val="5B8C61E0"/>
    <w:lvl w:ilvl="0">
      <w:start w:val="1"/>
      <w:numFmt w:val="decimal"/>
      <w:lvlRestart w:val="0"/>
      <w:pStyle w:val="Considrant"/>
      <w:lvlText w:val="(%1)"/>
      <w:lvlJc w:val="left"/>
      <w:pPr>
        <w:tabs>
          <w:tab w:val="num" w:pos="851"/>
        </w:tabs>
        <w:ind w:left="851" w:hanging="709"/>
      </w:pPr>
      <w:rPr>
        <w:rFonts w:cs="Times New Roman"/>
        <w:i w:val="0"/>
      </w:rPr>
    </w:lvl>
    <w:lvl w:ilvl="1" w:tentative="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3" w15:restartNumberingAfterBreak="0">
    <w:nsid w:val="385C6A9A"/>
    <w:multiLevelType w:val="hybridMultilevel"/>
    <w:tmpl w:val="A8704D4A"/>
    <w:lvl w:ilvl="0" w:tplc="5CB870D2">
      <w:start w:val="1"/>
      <w:numFmt w:val="bullet"/>
      <w:pStyle w:val="04bList"/>
      <w:lvlText w:val="─"/>
      <w:lvlJc w:val="left"/>
      <w:pPr>
        <w:tabs>
          <w:tab w:val="num" w:pos="568"/>
        </w:tabs>
        <w:ind w:left="568" w:hanging="284"/>
      </w:pPr>
      <w:rPr>
        <w:rFonts w:ascii="Georgia" w:hAnsi="Georgia" w:hint="default"/>
        <w:color w:val="000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52232B"/>
    <w:multiLevelType w:val="hybridMultilevel"/>
    <w:tmpl w:val="E332A2FA"/>
    <w:lvl w:ilvl="0" w:tplc="F13C2DE2">
      <w:start w:val="1"/>
      <w:numFmt w:val="decimal"/>
      <w:lvlText w:val="Q%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A5459E8"/>
    <w:multiLevelType w:val="singleLevel"/>
    <w:tmpl w:val="2188C922"/>
    <w:name w:val="Tiret 1"/>
    <w:lvl w:ilvl="0">
      <w:start w:val="1"/>
      <w:numFmt w:val="bullet"/>
      <w:lvlRestart w:val="0"/>
      <w:lvlText w:val="–"/>
      <w:lvlJc w:val="left"/>
      <w:pPr>
        <w:tabs>
          <w:tab w:val="num" w:pos="1417"/>
        </w:tabs>
        <w:ind w:left="1417" w:hanging="567"/>
      </w:pPr>
    </w:lvl>
  </w:abstractNum>
  <w:abstractNum w:abstractNumId="16" w15:restartNumberingAfterBreak="0">
    <w:nsid w:val="3A841364"/>
    <w:multiLevelType w:val="hybridMultilevel"/>
    <w:tmpl w:val="21CCF614"/>
    <w:lvl w:ilvl="0" w:tplc="08090017">
      <w:start w:val="1"/>
      <w:numFmt w:val="lowerLetter"/>
      <w:pStyle w:val="ListBullet4"/>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BA736C9"/>
    <w:multiLevelType w:val="singleLevel"/>
    <w:tmpl w:val="F00A6C0C"/>
    <w:lvl w:ilvl="0">
      <w:start w:val="1"/>
      <w:numFmt w:val="bullet"/>
      <w:lvlRestart w:val="0"/>
      <w:pStyle w:val="Tiret0"/>
      <w:lvlText w:val="–"/>
      <w:lvlJc w:val="left"/>
      <w:pPr>
        <w:tabs>
          <w:tab w:val="num" w:pos="850"/>
        </w:tabs>
        <w:ind w:left="850" w:hanging="850"/>
      </w:pPr>
    </w:lvl>
  </w:abstractNum>
  <w:abstractNum w:abstractNumId="18" w15:restartNumberingAfterBreak="0">
    <w:nsid w:val="3C890EB4"/>
    <w:multiLevelType w:val="hybridMultilevel"/>
    <w:tmpl w:val="D00E6092"/>
    <w:lvl w:ilvl="0" w:tplc="565C7802">
      <w:start w:val="1"/>
      <w:numFmt w:val="upperRoman"/>
      <w:pStyle w:val="05dHeadline1blue"/>
      <w:lvlText w:val="%1."/>
      <w:lvlJc w:val="left"/>
      <w:pPr>
        <w:tabs>
          <w:tab w:val="num" w:pos="284"/>
        </w:tabs>
        <w:ind w:left="284" w:hanging="284"/>
      </w:pPr>
      <w:rPr>
        <w:rFonts w:ascii="Georgia" w:hAnsi="Georgia" w:hint="default"/>
        <w:b/>
        <w:i w:val="0"/>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3C90278F"/>
    <w:multiLevelType w:val="singleLevel"/>
    <w:tmpl w:val="0FE08974"/>
    <w:name w:val="Tiret 0"/>
    <w:lvl w:ilvl="0">
      <w:start w:val="1"/>
      <w:numFmt w:val="bullet"/>
      <w:lvlRestart w:val="0"/>
      <w:pStyle w:val="Tiret3"/>
      <w:lvlText w:val="–"/>
      <w:lvlJc w:val="left"/>
      <w:pPr>
        <w:tabs>
          <w:tab w:val="num" w:pos="2551"/>
        </w:tabs>
        <w:ind w:left="2551" w:hanging="567"/>
      </w:pPr>
    </w:lvl>
  </w:abstractNum>
  <w:abstractNum w:abstractNumId="20" w15:restartNumberingAfterBreak="0">
    <w:nsid w:val="3E8E1938"/>
    <w:multiLevelType w:val="hybridMultilevel"/>
    <w:tmpl w:val="10FCF94E"/>
    <w:lvl w:ilvl="0" w:tplc="F2AA0474">
      <w:start w:val="1"/>
      <w:numFmt w:val="bullet"/>
      <w:lvlText w:val=""/>
      <w:lvlJc w:val="left"/>
      <w:pPr>
        <w:ind w:left="771" w:hanging="360"/>
      </w:pPr>
      <w:rPr>
        <w:rFonts w:ascii="Symbol" w:hAnsi="Symbol" w:hint="default"/>
        <w:color w:val="auto"/>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21" w15:restartNumberingAfterBreak="0">
    <w:nsid w:val="44261A85"/>
    <w:multiLevelType w:val="hybridMultilevel"/>
    <w:tmpl w:val="475889F8"/>
    <w:lvl w:ilvl="0" w:tplc="B8A4E8DA">
      <w:start w:val="1"/>
      <w:numFmt w:val="decimal"/>
      <w:pStyle w:val="aNEW-Paragraph"/>
      <w:lvlText w:val="%1."/>
      <w:lvlJc w:val="left"/>
      <w:pPr>
        <w:tabs>
          <w:tab w:val="num" w:pos="851"/>
        </w:tabs>
        <w:ind w:left="851" w:hanging="284"/>
      </w:pPr>
      <w:rPr>
        <w:rFonts w:ascii="Georgia" w:hAnsi="Georgia" w:hint="default"/>
        <w:b w:val="0"/>
        <w:sz w:val="20"/>
        <w:lang w:val="en-GB"/>
      </w:rPr>
    </w:lvl>
    <w:lvl w:ilvl="1" w:tplc="76C853DA">
      <w:start w:val="1"/>
      <w:numFmt w:val="lowerRoman"/>
      <w:pStyle w:val="NEW-Paragraph-level2"/>
      <w:lvlText w:val="%2."/>
      <w:lvlJc w:val="left"/>
      <w:pPr>
        <w:tabs>
          <w:tab w:val="num" w:pos="1361"/>
        </w:tabs>
        <w:ind w:left="1361" w:hanging="45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tplc="A71A21D6">
      <w:start w:val="1"/>
      <w:numFmt w:val="lowerRoman"/>
      <w:lvlText w:val="%3."/>
      <w:lvlJc w:val="left"/>
      <w:pPr>
        <w:tabs>
          <w:tab w:val="num" w:pos="2727"/>
        </w:tabs>
        <w:ind w:left="2835" w:hanging="288"/>
      </w:pPr>
      <w:rPr>
        <w:rFonts w:hint="default"/>
      </w:rPr>
    </w:lvl>
    <w:lvl w:ilvl="3" w:tplc="0407000F">
      <w:start w:val="1"/>
      <w:numFmt w:val="decimal"/>
      <w:lvlText w:val="%4."/>
      <w:lvlJc w:val="left"/>
      <w:pPr>
        <w:tabs>
          <w:tab w:val="num" w:pos="3447"/>
        </w:tabs>
        <w:ind w:left="3447" w:hanging="360"/>
      </w:pPr>
    </w:lvl>
    <w:lvl w:ilvl="4" w:tplc="04070019" w:tentative="1">
      <w:start w:val="1"/>
      <w:numFmt w:val="lowerLetter"/>
      <w:lvlText w:val="%5."/>
      <w:lvlJc w:val="left"/>
      <w:pPr>
        <w:tabs>
          <w:tab w:val="num" w:pos="4167"/>
        </w:tabs>
        <w:ind w:left="4167" w:hanging="360"/>
      </w:pPr>
    </w:lvl>
    <w:lvl w:ilvl="5" w:tplc="0407001B" w:tentative="1">
      <w:start w:val="1"/>
      <w:numFmt w:val="lowerRoman"/>
      <w:lvlText w:val="%6."/>
      <w:lvlJc w:val="right"/>
      <w:pPr>
        <w:tabs>
          <w:tab w:val="num" w:pos="4887"/>
        </w:tabs>
        <w:ind w:left="4887" w:hanging="180"/>
      </w:pPr>
    </w:lvl>
    <w:lvl w:ilvl="6" w:tplc="0407000F" w:tentative="1">
      <w:start w:val="1"/>
      <w:numFmt w:val="decimal"/>
      <w:lvlText w:val="%7."/>
      <w:lvlJc w:val="left"/>
      <w:pPr>
        <w:tabs>
          <w:tab w:val="num" w:pos="5607"/>
        </w:tabs>
        <w:ind w:left="5607" w:hanging="360"/>
      </w:pPr>
    </w:lvl>
    <w:lvl w:ilvl="7" w:tplc="04070019" w:tentative="1">
      <w:start w:val="1"/>
      <w:numFmt w:val="lowerLetter"/>
      <w:lvlText w:val="%8."/>
      <w:lvlJc w:val="left"/>
      <w:pPr>
        <w:tabs>
          <w:tab w:val="num" w:pos="6327"/>
        </w:tabs>
        <w:ind w:left="6327" w:hanging="360"/>
      </w:pPr>
    </w:lvl>
    <w:lvl w:ilvl="8" w:tplc="0407001B" w:tentative="1">
      <w:start w:val="1"/>
      <w:numFmt w:val="lowerRoman"/>
      <w:lvlText w:val="%9."/>
      <w:lvlJc w:val="right"/>
      <w:pPr>
        <w:tabs>
          <w:tab w:val="num" w:pos="7047"/>
        </w:tabs>
        <w:ind w:left="7047" w:hanging="180"/>
      </w:pPr>
    </w:lvl>
  </w:abstractNum>
  <w:abstractNum w:abstractNumId="22" w15:restartNumberingAfterBreak="0">
    <w:nsid w:val="48842C30"/>
    <w:multiLevelType w:val="singleLevel"/>
    <w:tmpl w:val="4FA60B90"/>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3" w15:restartNumberingAfterBreak="0">
    <w:nsid w:val="4A8501C1"/>
    <w:multiLevelType w:val="hybridMultilevel"/>
    <w:tmpl w:val="5B926852"/>
    <w:lvl w:ilvl="0" w:tplc="CECA9C4C">
      <w:start w:val="1"/>
      <w:numFmt w:val="decimal"/>
      <w:pStyle w:val="CPQuestions"/>
      <w:lvlText w:val="Q%1."/>
      <w:lvlJc w:val="right"/>
      <w:pPr>
        <w:ind w:left="720" w:hanging="36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AE2256"/>
    <w:multiLevelType w:val="hybridMultilevel"/>
    <w:tmpl w:val="13D402CA"/>
    <w:lvl w:ilvl="0" w:tplc="BEB48E84">
      <w:start w:val="1"/>
      <w:numFmt w:val="decimal"/>
      <w:lvlText w:val="%1."/>
      <w:lvlJc w:val="left"/>
      <w:pPr>
        <w:tabs>
          <w:tab w:val="num" w:pos="284"/>
        </w:tabs>
        <w:ind w:left="284" w:hanging="284"/>
      </w:pPr>
      <w:rPr>
        <w:rFonts w:ascii="Georgia" w:hAnsi="Georgia" w:hint="default"/>
        <w:b w:val="0"/>
        <w:i w:val="0"/>
        <w:sz w:val="20"/>
        <w:lang w:val="en-GB"/>
      </w:rPr>
    </w:lvl>
    <w:lvl w:ilvl="1" w:tplc="6726A2CE">
      <w:start w:val="1"/>
      <w:numFmt w:val="lowerRoman"/>
      <w:lvlText w:val="%2."/>
      <w:lvlJc w:val="left"/>
      <w:pPr>
        <w:tabs>
          <w:tab w:val="num" w:pos="1440"/>
        </w:tabs>
        <w:ind w:left="1440" w:hanging="360"/>
      </w:pPr>
      <w:rPr>
        <w:rFonts w:hint="default"/>
        <w:b w:val="0"/>
        <w:lang w:val="en-GB"/>
      </w:rPr>
    </w:lvl>
    <w:lvl w:ilvl="2" w:tplc="4C12BD96">
      <w:start w:val="1"/>
      <w:numFmt w:val="lowerLetter"/>
      <w:pStyle w:val="NEW-Paragraph-level3"/>
      <w:lvlText w:val="%3."/>
      <w:lvlJc w:val="left"/>
      <w:pPr>
        <w:tabs>
          <w:tab w:val="num" w:pos="1031"/>
        </w:tabs>
        <w:ind w:left="1139" w:hanging="288"/>
      </w:pPr>
    </w:lvl>
    <w:lvl w:ilvl="3" w:tplc="0407000F">
      <w:start w:val="1"/>
      <w:numFmt w:val="decimal"/>
      <w:lvlText w:val="%4."/>
      <w:lvlJc w:val="left"/>
      <w:pPr>
        <w:tabs>
          <w:tab w:val="num" w:pos="2880"/>
        </w:tabs>
        <w:ind w:left="2880" w:hanging="360"/>
      </w:pPr>
    </w:lvl>
    <w:lvl w:ilvl="4" w:tplc="F4C2529A">
      <w:start w:val="1"/>
      <w:numFmt w:val="lowerLetter"/>
      <w:lvlText w:val="%5)"/>
      <w:lvlJc w:val="left"/>
      <w:pPr>
        <w:ind w:left="3600" w:hanging="360"/>
      </w:pPr>
    </w:lvl>
    <w:lvl w:ilvl="5" w:tplc="FD041300">
      <w:start w:val="8"/>
      <w:numFmt w:val="bullet"/>
      <w:lvlText w:val="-"/>
      <w:lvlJc w:val="left"/>
      <w:pPr>
        <w:ind w:left="4500" w:hanging="360"/>
      </w:pPr>
      <w:rPr>
        <w:rFonts w:ascii="Georgia" w:eastAsia="Times New Roman" w:hAnsi="Georgia" w:cs="Times New Roman" w:hint="default"/>
      </w:rPr>
    </w:lvl>
    <w:lvl w:ilvl="6" w:tplc="30B61B3A">
      <w:start w:val="1"/>
      <w:numFmt w:val="lowerRoman"/>
      <w:lvlText w:val="(%7)"/>
      <w:lvlJc w:val="left"/>
      <w:pPr>
        <w:ind w:left="1004" w:hanging="72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5" w15:restartNumberingAfterBreak="0">
    <w:nsid w:val="4C7151D2"/>
    <w:multiLevelType w:val="hybridMultilevel"/>
    <w:tmpl w:val="DE90C632"/>
    <w:lvl w:ilvl="0" w:tplc="08090001">
      <w:start w:val="1"/>
      <w:numFmt w:val="bullet"/>
      <w:pStyle w:val="ListBullet"/>
      <w:lvlText w:val=""/>
      <w:lvlJc w:val="left"/>
      <w:pPr>
        <w:tabs>
          <w:tab w:val="num" w:pos="735"/>
        </w:tabs>
        <w:ind w:left="735" w:hanging="375"/>
      </w:pPr>
      <w:rPr>
        <w:rFonts w:ascii="Symbol" w:hAnsi="Symbol" w:hint="default"/>
      </w:rPr>
    </w:lvl>
    <w:lvl w:ilvl="1" w:tplc="99749D40">
      <w:start w:val="1"/>
      <w:numFmt w:val="bullet"/>
      <w:lvlText w:val=""/>
      <w:lvlJc w:val="left"/>
      <w:pPr>
        <w:tabs>
          <w:tab w:val="num" w:pos="1515"/>
        </w:tabs>
        <w:ind w:left="1515" w:hanging="435"/>
      </w:pPr>
      <w:rPr>
        <w:rFonts w:ascii="Symbol" w:hAnsi="Symbol" w:hint="default"/>
      </w:rPr>
    </w:lvl>
    <w:lvl w:ilvl="2" w:tplc="D6283A10">
      <w:numFmt w:val="bullet"/>
      <w:lvlText w:val="-"/>
      <w:lvlJc w:val="left"/>
      <w:pPr>
        <w:ind w:left="2340" w:hanging="360"/>
      </w:pPr>
      <w:rPr>
        <w:rFonts w:ascii="Georgia" w:eastAsia="Times New Roman" w:hAnsi="Georgia" w:cs="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3260F13"/>
    <w:multiLevelType w:val="multilevel"/>
    <w:tmpl w:val="CCD817B6"/>
    <w:lvl w:ilvl="0">
      <w:start w:val="1"/>
      <w:numFmt w:val="upperRoman"/>
      <w:pStyle w:val="05cHeadline1"/>
      <w:lvlText w:val="%1."/>
      <w:lvlJc w:val="left"/>
      <w:pPr>
        <w:tabs>
          <w:tab w:val="num" w:pos="567"/>
        </w:tabs>
        <w:ind w:left="567" w:hanging="567"/>
      </w:pPr>
      <w:rPr>
        <w:rFonts w:ascii="Georgia" w:hAnsi="Georgia" w:hint="default"/>
        <w:b/>
        <w:i w:val="0"/>
        <w:sz w:val="20"/>
      </w:rPr>
    </w:lvl>
    <w:lvl w:ilvl="1">
      <w:start w:val="1"/>
      <w:numFmt w:val="upperRoman"/>
      <w:pStyle w:val="05eHeadline2"/>
      <w:lvlText w:val="%1.%2."/>
      <w:lvlJc w:val="left"/>
      <w:pPr>
        <w:tabs>
          <w:tab w:val="num" w:pos="567"/>
        </w:tabs>
        <w:ind w:left="567" w:hanging="283"/>
      </w:pPr>
      <w:rPr>
        <w:rFonts w:ascii="Georgia" w:hAnsi="Georgia" w:hint="default"/>
        <w:b w:val="0"/>
        <w:i w:val="0"/>
        <w:sz w:val="20"/>
      </w:rPr>
    </w:lvl>
    <w:lvl w:ilvl="2">
      <w:start w:val="2"/>
      <w:numFmt w:val="upperRoman"/>
      <w:lvlText w:val="%3.%2"/>
      <w:lvlJc w:val="left"/>
      <w:pPr>
        <w:tabs>
          <w:tab w:val="num" w:pos="567"/>
        </w:tabs>
        <w:ind w:left="567" w:hanging="283"/>
      </w:pPr>
      <w:rPr>
        <w:rFonts w:ascii="Georgia" w:hAnsi="Georgia" w:hint="default"/>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54593082"/>
    <w:multiLevelType w:val="singleLevel"/>
    <w:tmpl w:val="EDE069AC"/>
    <w:name w:val="Default"/>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8" w15:restartNumberingAfterBreak="0">
    <w:nsid w:val="55DE60E9"/>
    <w:multiLevelType w:val="hybridMultilevel"/>
    <w:tmpl w:val="1084069A"/>
    <w:lvl w:ilvl="0" w:tplc="B532C018">
      <w:start w:val="2"/>
      <w:numFmt w:val="upperRoman"/>
      <w:pStyle w:val="Heading1"/>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68864DC"/>
    <w:multiLevelType w:val="singleLevel"/>
    <w:tmpl w:val="485EBDAC"/>
    <w:lvl w:ilvl="0">
      <w:start w:val="1"/>
      <w:numFmt w:val="bullet"/>
      <w:lvlRestart w:val="0"/>
      <w:pStyle w:val="Tiret4"/>
      <w:lvlText w:val="–"/>
      <w:lvlJc w:val="left"/>
      <w:pPr>
        <w:tabs>
          <w:tab w:val="num" w:pos="3118"/>
        </w:tabs>
        <w:ind w:left="3118" w:hanging="567"/>
      </w:pPr>
    </w:lvl>
  </w:abstractNum>
  <w:abstractNum w:abstractNumId="30" w15:restartNumberingAfterBreak="0">
    <w:nsid w:val="59F0103B"/>
    <w:multiLevelType w:val="hybridMultilevel"/>
    <w:tmpl w:val="9E10363A"/>
    <w:lvl w:ilvl="0" w:tplc="1C5E9BF6">
      <w:start w:val="1"/>
      <w:numFmt w:val="decimal"/>
      <w:lvlText w:val="%1."/>
      <w:lvlJc w:val="left"/>
      <w:pPr>
        <w:tabs>
          <w:tab w:val="num" w:pos="284"/>
        </w:tabs>
        <w:ind w:left="284" w:hanging="284"/>
      </w:pPr>
      <w:rPr>
        <w:rFonts w:ascii="Georgia" w:hAnsi="Georgia" w:hint="default"/>
        <w:sz w:val="20"/>
      </w:rPr>
    </w:lvl>
    <w:lvl w:ilvl="1" w:tplc="D85CD5A2">
      <w:start w:val="1"/>
      <w:numFmt w:val="lowerLetter"/>
      <w:pStyle w:val="aStyle"/>
      <w:lvlText w:val="%2)"/>
      <w:lvlJc w:val="left"/>
      <w:pPr>
        <w:tabs>
          <w:tab w:val="num" w:pos="1440"/>
        </w:tabs>
        <w:ind w:left="1440" w:hanging="360"/>
      </w:pPr>
      <w:rPr>
        <w:rFonts w:hint="default"/>
        <w:color w:val="auto"/>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1" w15:restartNumberingAfterBreak="0">
    <w:nsid w:val="5C0B5BFA"/>
    <w:multiLevelType w:val="hybridMultilevel"/>
    <w:tmpl w:val="B0A670AC"/>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32" w15:restartNumberingAfterBreak="0">
    <w:nsid w:val="5F342530"/>
    <w:multiLevelType w:val="singleLevel"/>
    <w:tmpl w:val="D5444702"/>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33" w15:restartNumberingAfterBreak="0">
    <w:nsid w:val="5F9C40AA"/>
    <w:multiLevelType w:val="singleLevel"/>
    <w:tmpl w:val="B89CB5A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4" w15:restartNumberingAfterBreak="0">
    <w:nsid w:val="605735B9"/>
    <w:multiLevelType w:val="hybridMultilevel"/>
    <w:tmpl w:val="AD1C76E8"/>
    <w:lvl w:ilvl="0" w:tplc="6658B948">
      <w:start w:val="1"/>
      <w:numFmt w:val="decimal"/>
      <w:pStyle w:val="Heading5"/>
      <w:lvlText w:val="Q%1:"/>
      <w:lvlJc w:val="left"/>
      <w:pPr>
        <w:ind w:left="360" w:hanging="360"/>
      </w:pPr>
      <w:rPr>
        <w:rFonts w:hint="default"/>
        <w:b/>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970F71"/>
    <w:multiLevelType w:val="singleLevel"/>
    <w:tmpl w:val="A8CADBFA"/>
    <w:name w:val="Bullet 0"/>
    <w:lvl w:ilvl="0">
      <w:start w:val="1"/>
      <w:numFmt w:val="bullet"/>
      <w:pStyle w:val="ListNumber"/>
      <w:lvlText w:val="–"/>
      <w:lvlJc w:val="left"/>
      <w:pPr>
        <w:tabs>
          <w:tab w:val="num" w:pos="1417"/>
        </w:tabs>
        <w:ind w:left="1417" w:hanging="567"/>
      </w:pPr>
    </w:lvl>
  </w:abstractNum>
  <w:abstractNum w:abstractNumId="36" w15:restartNumberingAfterBreak="0">
    <w:nsid w:val="629A0A46"/>
    <w:multiLevelType w:val="hybridMultilevel"/>
    <w:tmpl w:val="AE22E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92F0EC0"/>
    <w:multiLevelType w:val="multilevel"/>
    <w:tmpl w:val="51EEA844"/>
    <w:styleLink w:val="Formatvorlage1"/>
    <w:lvl w:ilvl="0">
      <w:start w:val="1"/>
      <w:numFmt w:val="bullet"/>
      <w:lvlText w:val=""/>
      <w:lvlJc w:val="left"/>
      <w:pPr>
        <w:tabs>
          <w:tab w:val="num" w:pos="360"/>
        </w:tabs>
        <w:ind w:left="360" w:hanging="360"/>
      </w:pPr>
      <w:rPr>
        <w:rFonts w:ascii="Symbol" w:hAnsi="Symbol" w:hint="default"/>
        <w:sz w:val="28"/>
        <w:szCs w:val="28"/>
      </w:rPr>
    </w:lvl>
    <w:lvl w:ilvl="1">
      <w:start w:val="1"/>
      <w:numFmt w:val="bullet"/>
      <w:lvlText w:val=""/>
      <w:lvlJc w:val="left"/>
      <w:pPr>
        <w:tabs>
          <w:tab w:val="num" w:pos="720"/>
        </w:tabs>
        <w:ind w:left="720" w:hanging="360"/>
      </w:pPr>
      <w:rPr>
        <w:rFonts w:ascii="Symbol" w:hAnsi="Symbol" w:hint="default"/>
        <w:sz w:val="28"/>
        <w:szCs w:val="24"/>
      </w:rPr>
    </w:lvl>
    <w:lvl w:ilvl="2">
      <w:start w:val="1"/>
      <w:numFmt w:val="bullet"/>
      <w:lvlText w:val=""/>
      <w:lvlJc w:val="left"/>
      <w:pPr>
        <w:tabs>
          <w:tab w:val="num" w:pos="1072"/>
        </w:tabs>
        <w:ind w:left="1072" w:hanging="358"/>
      </w:pPr>
      <w:rPr>
        <w:rFonts w:ascii="Symbol" w:hAnsi="Symbol" w:hint="default"/>
        <w:sz w:val="28"/>
        <w:szCs w:val="22"/>
      </w:rPr>
    </w:lvl>
    <w:lvl w:ilvl="3">
      <w:start w:val="1"/>
      <w:numFmt w:val="bullet"/>
      <w:lvlText w:val=""/>
      <w:lvlJc w:val="left"/>
      <w:pPr>
        <w:tabs>
          <w:tab w:val="num" w:pos="1429"/>
        </w:tabs>
        <w:ind w:left="1429" w:hanging="357"/>
      </w:pPr>
      <w:rPr>
        <w:rFonts w:ascii="Symbol" w:hAnsi="Symbol" w:hint="default"/>
        <w:sz w:val="28"/>
      </w:rPr>
    </w:lvl>
    <w:lvl w:ilvl="4">
      <w:start w:val="1"/>
      <w:numFmt w:val="bullet"/>
      <w:lvlText w:val=""/>
      <w:lvlJc w:val="left"/>
      <w:pPr>
        <w:tabs>
          <w:tab w:val="num" w:pos="1786"/>
        </w:tabs>
        <w:ind w:left="1786" w:hanging="357"/>
      </w:pPr>
      <w:rPr>
        <w:rFonts w:ascii="Symbol" w:hAnsi="Symbol" w:hint="default"/>
        <w:sz w:val="28"/>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8" w15:restartNumberingAfterBreak="0">
    <w:nsid w:val="6E271A2D"/>
    <w:multiLevelType w:val="multilevel"/>
    <w:tmpl w:val="7E924272"/>
    <w:lvl w:ilvl="0">
      <w:start w:val="2"/>
      <w:numFmt w:val="decimal"/>
      <w:pStyle w:val="CPTitle1"/>
      <w:lvlText w:val="%1."/>
      <w:lvlJc w:val="left"/>
      <w:pPr>
        <w:tabs>
          <w:tab w:val="num" w:pos="567"/>
        </w:tabs>
        <w:ind w:left="0" w:firstLine="0"/>
      </w:pPr>
      <w:rPr>
        <w:rFonts w:ascii="Arial" w:hAnsi="Arial" w:cs="Times New Roman" w:hint="default"/>
        <w:b/>
        <w:i w:val="0"/>
        <w:sz w:val="32"/>
      </w:rPr>
    </w:lvl>
    <w:lvl w:ilvl="1">
      <w:start w:val="1"/>
      <w:numFmt w:val="none"/>
      <w:lvlRestart w:val="0"/>
      <w:suff w:val="nothing"/>
      <w:lvlText w:val="%2"/>
      <w:lvlJc w:val="left"/>
      <w:pPr>
        <w:ind w:left="0" w:firstLine="0"/>
      </w:pPr>
    </w:lvl>
    <w:lvl w:ilvl="2">
      <w:start w:val="1"/>
      <w:numFmt w:val="decimal"/>
      <w:lvlRestart w:val="1"/>
      <w:pStyle w:val="CPTitle3"/>
      <w:lvlText w:val="%1.%3."/>
      <w:lvlJc w:val="left"/>
      <w:pPr>
        <w:tabs>
          <w:tab w:val="num" w:pos="567"/>
        </w:tabs>
        <w:ind w:left="0" w:firstLine="0"/>
      </w:pPr>
      <w:rPr>
        <w:rFonts w:ascii="Arial" w:hAnsi="Arial" w:cs="Times New Roman" w:hint="default"/>
        <w:b/>
        <w:i w:val="0"/>
        <w:sz w:val="28"/>
      </w:rPr>
    </w:lvl>
    <w:lvl w:ilvl="3">
      <w:start w:val="1"/>
      <w:numFmt w:val="none"/>
      <w:lvlRestart w:val="0"/>
      <w:pStyle w:val="CPTitle4"/>
      <w:suff w:val="nothing"/>
      <w:lvlText w:val=""/>
      <w:lvlJc w:val="left"/>
      <w:pPr>
        <w:ind w:left="0" w:firstLine="0"/>
      </w:pPr>
    </w:lvl>
    <w:lvl w:ilvl="4">
      <w:start w:val="1"/>
      <w:numFmt w:val="none"/>
      <w:lvlRestart w:val="0"/>
      <w:pStyle w:val="CPTitle5"/>
      <w:suff w:val="nothing"/>
      <w:lvlText w:val=""/>
      <w:lvlJc w:val="left"/>
      <w:pPr>
        <w:ind w:left="0" w:firstLine="0"/>
      </w:pPr>
    </w:lvl>
    <w:lvl w:ilvl="5">
      <w:start w:val="1"/>
      <w:numFmt w:val="none"/>
      <w:lvlRestart w:val="0"/>
      <w:pStyle w:val="CPTitle6"/>
      <w:suff w:val="nothing"/>
      <w:lvlText w:val=""/>
      <w:lvlJc w:val="left"/>
      <w:pPr>
        <w:ind w:left="0" w:firstLine="0"/>
      </w:pPr>
      <w:rPr>
        <w:rFonts w:ascii="Arial" w:hAnsi="Arial" w:cs="Times New Roman" w:hint="default"/>
        <w:sz w:val="22"/>
      </w:rPr>
    </w:lvl>
    <w:lvl w:ilvl="6">
      <w:start w:val="1"/>
      <w:numFmt w:val="decimal"/>
      <w:lvlRestart w:val="3"/>
      <w:pStyle w:val="CPNumPar"/>
      <w:lvlText w:val="%7."/>
      <w:lvlJc w:val="left"/>
      <w:pPr>
        <w:ind w:left="425" w:hanging="425"/>
      </w:pPr>
      <w:rPr>
        <w:rFonts w:ascii="Arial" w:hAnsi="Arial" w:cs="Times New Roman" w:hint="default"/>
        <w:sz w:val="22"/>
      </w:rPr>
    </w:lvl>
    <w:lvl w:ilvl="7">
      <w:start w:val="1"/>
      <w:numFmt w:val="lowerRoman"/>
      <w:pStyle w:val="CPisubtitles"/>
      <w:lvlText w:val="%8."/>
      <w:lvlJc w:val="left"/>
      <w:pPr>
        <w:ind w:left="851" w:hanging="426"/>
      </w:pPr>
      <w:rPr>
        <w:rFonts w:ascii="Arial" w:hAnsi="Arial" w:cs="Times New Roman" w:hint="default"/>
        <w:sz w:val="22"/>
      </w:rPr>
    </w:lvl>
    <w:lvl w:ilvl="8">
      <w:start w:val="1"/>
      <w:numFmt w:val="lowerLetter"/>
      <w:pStyle w:val="CPasubtitles"/>
      <w:lvlText w:val="%9."/>
      <w:lvlJc w:val="left"/>
      <w:pPr>
        <w:ind w:left="1276" w:hanging="425"/>
      </w:pPr>
      <w:rPr>
        <w:rFonts w:ascii="Arial" w:hAnsi="Arial" w:cs="Times New Roman" w:hint="default"/>
        <w:sz w:val="22"/>
      </w:rPr>
    </w:lvl>
  </w:abstractNum>
  <w:abstractNum w:abstractNumId="39" w15:restartNumberingAfterBreak="0">
    <w:nsid w:val="6E285623"/>
    <w:multiLevelType w:val="hybridMultilevel"/>
    <w:tmpl w:val="D6B6B45A"/>
    <w:lvl w:ilvl="0" w:tplc="5C48B45C">
      <w:start w:val="1"/>
      <w:numFmt w:val="decimal"/>
      <w:pStyle w:val="CPQuest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1A6077"/>
    <w:multiLevelType w:val="hybridMultilevel"/>
    <w:tmpl w:val="E9FE7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11167E2"/>
    <w:multiLevelType w:val="multilevel"/>
    <w:tmpl w:val="C3843A7A"/>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2" w15:restartNumberingAfterBreak="0">
    <w:nsid w:val="77490AE2"/>
    <w:multiLevelType w:val="hybridMultilevel"/>
    <w:tmpl w:val="7C2E66E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3" w15:restartNumberingAfterBreak="0">
    <w:nsid w:val="78D24FE2"/>
    <w:multiLevelType w:val="hybridMultilevel"/>
    <w:tmpl w:val="8DCC5F14"/>
    <w:lvl w:ilvl="0" w:tplc="0C0A000F">
      <w:start w:val="1"/>
      <w:numFmt w:val="decimal"/>
      <w:pStyle w:val="Tiret1"/>
      <w:lvlText w:val="%1."/>
      <w:lvlJc w:val="left"/>
      <w:pPr>
        <w:ind w:left="1776" w:hanging="360"/>
      </w:pPr>
    </w:lvl>
    <w:lvl w:ilvl="1" w:tplc="0C0A0019">
      <w:start w:val="1"/>
      <w:numFmt w:val="lowerLetter"/>
      <w:lvlText w:val="%2."/>
      <w:lvlJc w:val="left"/>
      <w:pPr>
        <w:ind w:left="2496" w:hanging="360"/>
      </w:pPr>
    </w:lvl>
    <w:lvl w:ilvl="2" w:tplc="0C0A001B">
      <w:start w:val="1"/>
      <w:numFmt w:val="lowerRoman"/>
      <w:lvlText w:val="%3."/>
      <w:lvlJc w:val="right"/>
      <w:pPr>
        <w:ind w:left="3216" w:hanging="180"/>
      </w:pPr>
    </w:lvl>
    <w:lvl w:ilvl="3" w:tplc="0C0A000F">
      <w:start w:val="1"/>
      <w:numFmt w:val="decimal"/>
      <w:lvlText w:val="%4."/>
      <w:lvlJc w:val="left"/>
      <w:pPr>
        <w:ind w:left="3936" w:hanging="360"/>
      </w:pPr>
    </w:lvl>
    <w:lvl w:ilvl="4" w:tplc="0C0A0019">
      <w:start w:val="1"/>
      <w:numFmt w:val="lowerLetter"/>
      <w:lvlText w:val="%5."/>
      <w:lvlJc w:val="left"/>
      <w:pPr>
        <w:ind w:left="4656" w:hanging="360"/>
      </w:pPr>
    </w:lvl>
    <w:lvl w:ilvl="5" w:tplc="0C0A001B">
      <w:start w:val="1"/>
      <w:numFmt w:val="lowerRoman"/>
      <w:lvlText w:val="%6."/>
      <w:lvlJc w:val="right"/>
      <w:pPr>
        <w:ind w:left="5376" w:hanging="180"/>
      </w:pPr>
    </w:lvl>
    <w:lvl w:ilvl="6" w:tplc="0C0A000F">
      <w:start w:val="1"/>
      <w:numFmt w:val="decimal"/>
      <w:lvlText w:val="%7."/>
      <w:lvlJc w:val="left"/>
      <w:pPr>
        <w:ind w:left="6096" w:hanging="360"/>
      </w:pPr>
    </w:lvl>
    <w:lvl w:ilvl="7" w:tplc="0C0A0019">
      <w:start w:val="1"/>
      <w:numFmt w:val="lowerLetter"/>
      <w:lvlText w:val="%8."/>
      <w:lvlJc w:val="left"/>
      <w:pPr>
        <w:ind w:left="6816" w:hanging="360"/>
      </w:pPr>
    </w:lvl>
    <w:lvl w:ilvl="8" w:tplc="0C0A001B">
      <w:start w:val="1"/>
      <w:numFmt w:val="lowerRoman"/>
      <w:lvlText w:val="%9."/>
      <w:lvlJc w:val="right"/>
      <w:pPr>
        <w:ind w:left="7536" w:hanging="180"/>
      </w:pPr>
    </w:lvl>
  </w:abstractNum>
  <w:abstractNum w:abstractNumId="44" w15:restartNumberingAfterBreak="0">
    <w:nsid w:val="7BE95D7F"/>
    <w:multiLevelType w:val="multilevel"/>
    <w:tmpl w:val="F126F780"/>
    <w:lvl w:ilvl="0">
      <w:start w:val="1"/>
      <w:numFmt w:val="decimal"/>
      <w:lvlRestart w:val="0"/>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num w:numId="1" w16cid:durableId="1006907066">
    <w:abstractNumId w:val="18"/>
  </w:num>
  <w:num w:numId="2" w16cid:durableId="2052412372">
    <w:abstractNumId w:val="21"/>
  </w:num>
  <w:num w:numId="3" w16cid:durableId="1152914055">
    <w:abstractNumId w:val="13"/>
  </w:num>
  <w:num w:numId="4" w16cid:durableId="1235972632">
    <w:abstractNumId w:val="26"/>
  </w:num>
  <w:num w:numId="5" w16cid:durableId="251671033">
    <w:abstractNumId w:val="28"/>
  </w:num>
  <w:num w:numId="6" w16cid:durableId="1170876808">
    <w:abstractNumId w:val="1"/>
  </w:num>
  <w:num w:numId="7" w16cid:durableId="925380686">
    <w:abstractNumId w:val="4"/>
  </w:num>
  <w:num w:numId="8" w16cid:durableId="183251995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42969329">
    <w:abstractNumId w:val="35"/>
  </w:num>
  <w:num w:numId="10" w16cid:durableId="82143023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0169459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36720923">
    <w:abstractNumId w:val="30"/>
  </w:num>
  <w:num w:numId="13" w16cid:durableId="843593226">
    <w:abstractNumId w:val="34"/>
  </w:num>
  <w:num w:numId="14" w16cid:durableId="758479769">
    <w:abstractNumId w:val="25"/>
  </w:num>
  <w:num w:numId="15" w16cid:durableId="107355001">
    <w:abstractNumId w:val="12"/>
  </w:num>
  <w:num w:numId="16" w16cid:durableId="2061633744">
    <w:abstractNumId w:val="2"/>
  </w:num>
  <w:num w:numId="17" w16cid:durableId="1084381381">
    <w:abstractNumId w:val="16"/>
  </w:num>
  <w:num w:numId="18" w16cid:durableId="605622908">
    <w:abstractNumId w:val="17"/>
  </w:num>
  <w:num w:numId="19" w16cid:durableId="707413665">
    <w:abstractNumId w:val="19"/>
  </w:num>
  <w:num w:numId="20" w16cid:durableId="9796482">
    <w:abstractNumId w:val="29"/>
  </w:num>
  <w:num w:numId="21" w16cid:durableId="2028752456">
    <w:abstractNumId w:val="41"/>
  </w:num>
  <w:num w:numId="22" w16cid:durableId="1000741462">
    <w:abstractNumId w:val="27"/>
  </w:num>
  <w:num w:numId="23" w16cid:durableId="264193406">
    <w:abstractNumId w:val="11"/>
  </w:num>
  <w:num w:numId="24" w16cid:durableId="1857688262">
    <w:abstractNumId w:val="33"/>
  </w:num>
  <w:num w:numId="25" w16cid:durableId="1181819682">
    <w:abstractNumId w:val="32"/>
  </w:num>
  <w:num w:numId="26" w16cid:durableId="1887524965">
    <w:abstractNumId w:val="22"/>
  </w:num>
  <w:num w:numId="27" w16cid:durableId="1699314005">
    <w:abstractNumId w:val="37"/>
  </w:num>
  <w:num w:numId="28" w16cid:durableId="818038482">
    <w:abstractNumId w:val="44"/>
  </w:num>
  <w:num w:numId="29" w16cid:durableId="878588852">
    <w:abstractNumId w:val="9"/>
  </w:num>
  <w:num w:numId="30" w16cid:durableId="414211511">
    <w:abstractNumId w:val="3"/>
  </w:num>
  <w:num w:numId="31" w16cid:durableId="2079739673">
    <w:abstractNumId w:val="24"/>
  </w:num>
  <w:num w:numId="32" w16cid:durableId="1191258501">
    <w:abstractNumId w:val="23"/>
  </w:num>
  <w:num w:numId="33" w16cid:durableId="1483422062">
    <w:abstractNumId w:val="39"/>
  </w:num>
  <w:num w:numId="34" w16cid:durableId="1476294680">
    <w:abstractNumId w:val="38"/>
  </w:num>
  <w:num w:numId="35" w16cid:durableId="1812795377">
    <w:abstractNumId w:val="5"/>
  </w:num>
  <w:num w:numId="36" w16cid:durableId="1284851600">
    <w:abstractNumId w:val="40"/>
  </w:num>
  <w:num w:numId="37" w16cid:durableId="750468899">
    <w:abstractNumId w:val="23"/>
    <w:lvlOverride w:ilvl="0">
      <w:startOverride w:val="1"/>
    </w:lvlOverride>
  </w:num>
  <w:num w:numId="38" w16cid:durableId="531497301">
    <w:abstractNumId w:val="23"/>
  </w:num>
  <w:num w:numId="39" w16cid:durableId="2140680984">
    <w:abstractNumId w:val="14"/>
  </w:num>
  <w:num w:numId="40" w16cid:durableId="1253663570">
    <w:abstractNumId w:val="7"/>
  </w:num>
  <w:num w:numId="41" w16cid:durableId="1983390486">
    <w:abstractNumId w:val="6"/>
  </w:num>
  <w:num w:numId="42" w16cid:durableId="616376284">
    <w:abstractNumId w:val="31"/>
  </w:num>
  <w:num w:numId="43" w16cid:durableId="1770809653">
    <w:abstractNumId w:val="0"/>
  </w:num>
  <w:num w:numId="44" w16cid:durableId="1963993161">
    <w:abstractNumId w:val="20"/>
  </w:num>
  <w:num w:numId="45" w16cid:durableId="266238895">
    <w:abstractNumId w:val="36"/>
  </w:num>
  <w:num w:numId="46" w16cid:durableId="1918317337">
    <w:abstractNumId w:val="4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ql+FyrJRIpIZ+6Lmlf37vcyrEwxculZlAqor49Mb3vWDHtuyruwrq9FlOtk8ij2nk4hStJ5t1je+F2j/k7sqAw==" w:salt="XtxIJ4JTstjo6DkS7RFc8g=="/>
  <w:defaultTabStop w:val="709"/>
  <w:autoHyphenation/>
  <w:hyphenationZone w:val="567"/>
  <w:characterSpacingControl w:val="doNotCompress"/>
  <w:hdrShapeDefaults>
    <o:shapedefaults v:ext="edit" spidmax="2050">
      <o:colormru v:ext="edit" colors="#2d4491,#283583"/>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370"/>
    <w:rsid w:val="000006AD"/>
    <w:rsid w:val="00001490"/>
    <w:rsid w:val="00002232"/>
    <w:rsid w:val="00002491"/>
    <w:rsid w:val="0000378E"/>
    <w:rsid w:val="00003AEB"/>
    <w:rsid w:val="00005BBA"/>
    <w:rsid w:val="00005D8C"/>
    <w:rsid w:val="00006C2B"/>
    <w:rsid w:val="00007014"/>
    <w:rsid w:val="00007968"/>
    <w:rsid w:val="0001067A"/>
    <w:rsid w:val="00013CCE"/>
    <w:rsid w:val="000140D5"/>
    <w:rsid w:val="0001410B"/>
    <w:rsid w:val="000141D6"/>
    <w:rsid w:val="00014A95"/>
    <w:rsid w:val="00015B5E"/>
    <w:rsid w:val="00015F1D"/>
    <w:rsid w:val="0001774B"/>
    <w:rsid w:val="00020D0F"/>
    <w:rsid w:val="000215EB"/>
    <w:rsid w:val="00021E83"/>
    <w:rsid w:val="00023713"/>
    <w:rsid w:val="00023C4D"/>
    <w:rsid w:val="00025E71"/>
    <w:rsid w:val="00026226"/>
    <w:rsid w:val="00026269"/>
    <w:rsid w:val="00027154"/>
    <w:rsid w:val="00027ECF"/>
    <w:rsid w:val="00027EEB"/>
    <w:rsid w:val="000303BE"/>
    <w:rsid w:val="000344D6"/>
    <w:rsid w:val="00034960"/>
    <w:rsid w:val="00036FAE"/>
    <w:rsid w:val="00041858"/>
    <w:rsid w:val="0004389E"/>
    <w:rsid w:val="00045CA6"/>
    <w:rsid w:val="000463A6"/>
    <w:rsid w:val="00046CC9"/>
    <w:rsid w:val="00046E91"/>
    <w:rsid w:val="00047350"/>
    <w:rsid w:val="000502FE"/>
    <w:rsid w:val="0005126D"/>
    <w:rsid w:val="00051992"/>
    <w:rsid w:val="00051E9A"/>
    <w:rsid w:val="000521A7"/>
    <w:rsid w:val="00052F47"/>
    <w:rsid w:val="000537BB"/>
    <w:rsid w:val="0005399B"/>
    <w:rsid w:val="00054DE6"/>
    <w:rsid w:val="000569D7"/>
    <w:rsid w:val="000576D7"/>
    <w:rsid w:val="00060F72"/>
    <w:rsid w:val="00062592"/>
    <w:rsid w:val="000636A1"/>
    <w:rsid w:val="000649D9"/>
    <w:rsid w:val="000652BE"/>
    <w:rsid w:val="000652D7"/>
    <w:rsid w:val="00066479"/>
    <w:rsid w:val="0006723C"/>
    <w:rsid w:val="00070376"/>
    <w:rsid w:val="00070630"/>
    <w:rsid w:val="00070974"/>
    <w:rsid w:val="00071EAD"/>
    <w:rsid w:val="00071F4E"/>
    <w:rsid w:val="00072271"/>
    <w:rsid w:val="00072B54"/>
    <w:rsid w:val="0007463D"/>
    <w:rsid w:val="00074979"/>
    <w:rsid w:val="000749F0"/>
    <w:rsid w:val="0007609D"/>
    <w:rsid w:val="00077C67"/>
    <w:rsid w:val="00080976"/>
    <w:rsid w:val="00081CEB"/>
    <w:rsid w:val="00081E60"/>
    <w:rsid w:val="00082D8E"/>
    <w:rsid w:val="00082E31"/>
    <w:rsid w:val="00083AA3"/>
    <w:rsid w:val="00085947"/>
    <w:rsid w:val="000868FE"/>
    <w:rsid w:val="000878D1"/>
    <w:rsid w:val="000921AE"/>
    <w:rsid w:val="000921D7"/>
    <w:rsid w:val="000925FF"/>
    <w:rsid w:val="000932E0"/>
    <w:rsid w:val="00094853"/>
    <w:rsid w:val="00094C4C"/>
    <w:rsid w:val="00096762"/>
    <w:rsid w:val="000969C8"/>
    <w:rsid w:val="0009752D"/>
    <w:rsid w:val="00097AEE"/>
    <w:rsid w:val="000A014A"/>
    <w:rsid w:val="000A0396"/>
    <w:rsid w:val="000A04B6"/>
    <w:rsid w:val="000A0E36"/>
    <w:rsid w:val="000A1BD2"/>
    <w:rsid w:val="000A2127"/>
    <w:rsid w:val="000A358F"/>
    <w:rsid w:val="000A395E"/>
    <w:rsid w:val="000A43CC"/>
    <w:rsid w:val="000A609F"/>
    <w:rsid w:val="000A7314"/>
    <w:rsid w:val="000A7B53"/>
    <w:rsid w:val="000A7B64"/>
    <w:rsid w:val="000B275C"/>
    <w:rsid w:val="000B2C3D"/>
    <w:rsid w:val="000B55C0"/>
    <w:rsid w:val="000B5DF2"/>
    <w:rsid w:val="000C06C9"/>
    <w:rsid w:val="000C1DCC"/>
    <w:rsid w:val="000C1FBC"/>
    <w:rsid w:val="000C2054"/>
    <w:rsid w:val="000C2B6A"/>
    <w:rsid w:val="000C2F88"/>
    <w:rsid w:val="000C55C8"/>
    <w:rsid w:val="000C57C4"/>
    <w:rsid w:val="000C5FD3"/>
    <w:rsid w:val="000C701D"/>
    <w:rsid w:val="000C7C4A"/>
    <w:rsid w:val="000D17AA"/>
    <w:rsid w:val="000D2D0B"/>
    <w:rsid w:val="000D4660"/>
    <w:rsid w:val="000D705D"/>
    <w:rsid w:val="000D71F1"/>
    <w:rsid w:val="000D7EB9"/>
    <w:rsid w:val="000E0223"/>
    <w:rsid w:val="000E0CF3"/>
    <w:rsid w:val="000E18A8"/>
    <w:rsid w:val="000E1AEC"/>
    <w:rsid w:val="000E3937"/>
    <w:rsid w:val="000E4926"/>
    <w:rsid w:val="000E49B7"/>
    <w:rsid w:val="000E5F7F"/>
    <w:rsid w:val="000E7086"/>
    <w:rsid w:val="000E78C1"/>
    <w:rsid w:val="000E7C65"/>
    <w:rsid w:val="000F04D2"/>
    <w:rsid w:val="000F55B7"/>
    <w:rsid w:val="000F604F"/>
    <w:rsid w:val="000F7399"/>
    <w:rsid w:val="00101BF1"/>
    <w:rsid w:val="001027F1"/>
    <w:rsid w:val="00104F2E"/>
    <w:rsid w:val="001072DD"/>
    <w:rsid w:val="00110D7A"/>
    <w:rsid w:val="00111464"/>
    <w:rsid w:val="0011167D"/>
    <w:rsid w:val="00112892"/>
    <w:rsid w:val="001129F9"/>
    <w:rsid w:val="00112E48"/>
    <w:rsid w:val="001130EA"/>
    <w:rsid w:val="001138E8"/>
    <w:rsid w:val="00114259"/>
    <w:rsid w:val="001168B2"/>
    <w:rsid w:val="00117C20"/>
    <w:rsid w:val="00120F0E"/>
    <w:rsid w:val="00121A5D"/>
    <w:rsid w:val="00121BED"/>
    <w:rsid w:val="00123D39"/>
    <w:rsid w:val="001244CD"/>
    <w:rsid w:val="0012566F"/>
    <w:rsid w:val="001262B1"/>
    <w:rsid w:val="00130F41"/>
    <w:rsid w:val="00130FAF"/>
    <w:rsid w:val="00135F2B"/>
    <w:rsid w:val="001372DD"/>
    <w:rsid w:val="001405BA"/>
    <w:rsid w:val="00141497"/>
    <w:rsid w:val="0014253A"/>
    <w:rsid w:val="001425C8"/>
    <w:rsid w:val="001431AE"/>
    <w:rsid w:val="00143B87"/>
    <w:rsid w:val="001459E3"/>
    <w:rsid w:val="00146A0B"/>
    <w:rsid w:val="0014761E"/>
    <w:rsid w:val="00151907"/>
    <w:rsid w:val="001544C8"/>
    <w:rsid w:val="00155FAB"/>
    <w:rsid w:val="001567A1"/>
    <w:rsid w:val="00156857"/>
    <w:rsid w:val="00157E79"/>
    <w:rsid w:val="00157EED"/>
    <w:rsid w:val="0016087A"/>
    <w:rsid w:val="00160A5C"/>
    <w:rsid w:val="001613EC"/>
    <w:rsid w:val="0016358A"/>
    <w:rsid w:val="001638D4"/>
    <w:rsid w:val="00164664"/>
    <w:rsid w:val="00164F15"/>
    <w:rsid w:val="001651A4"/>
    <w:rsid w:val="0016552B"/>
    <w:rsid w:val="00166B04"/>
    <w:rsid w:val="001670A6"/>
    <w:rsid w:val="001701FA"/>
    <w:rsid w:val="00171183"/>
    <w:rsid w:val="001725A5"/>
    <w:rsid w:val="00172681"/>
    <w:rsid w:val="00173AC7"/>
    <w:rsid w:val="001745D7"/>
    <w:rsid w:val="00175754"/>
    <w:rsid w:val="00176982"/>
    <w:rsid w:val="0017701C"/>
    <w:rsid w:val="00181264"/>
    <w:rsid w:val="00181BD1"/>
    <w:rsid w:val="0018204A"/>
    <w:rsid w:val="00182F7C"/>
    <w:rsid w:val="001843B5"/>
    <w:rsid w:val="00186829"/>
    <w:rsid w:val="001868CA"/>
    <w:rsid w:val="00187304"/>
    <w:rsid w:val="001875BE"/>
    <w:rsid w:val="0019017A"/>
    <w:rsid w:val="00190B8C"/>
    <w:rsid w:val="00190FF8"/>
    <w:rsid w:val="0019311A"/>
    <w:rsid w:val="0019508A"/>
    <w:rsid w:val="001960D8"/>
    <w:rsid w:val="001A1642"/>
    <w:rsid w:val="001A371B"/>
    <w:rsid w:val="001A4766"/>
    <w:rsid w:val="001A6A0D"/>
    <w:rsid w:val="001A6C51"/>
    <w:rsid w:val="001A6FAA"/>
    <w:rsid w:val="001A7D73"/>
    <w:rsid w:val="001B0363"/>
    <w:rsid w:val="001B1355"/>
    <w:rsid w:val="001B2FC9"/>
    <w:rsid w:val="001B3138"/>
    <w:rsid w:val="001B4E4B"/>
    <w:rsid w:val="001B50AC"/>
    <w:rsid w:val="001B5E05"/>
    <w:rsid w:val="001B6D68"/>
    <w:rsid w:val="001B6F2E"/>
    <w:rsid w:val="001B73D3"/>
    <w:rsid w:val="001C0344"/>
    <w:rsid w:val="001C0F2A"/>
    <w:rsid w:val="001C188E"/>
    <w:rsid w:val="001C1A59"/>
    <w:rsid w:val="001C270F"/>
    <w:rsid w:val="001C4679"/>
    <w:rsid w:val="001C5770"/>
    <w:rsid w:val="001C6195"/>
    <w:rsid w:val="001D000A"/>
    <w:rsid w:val="001D0883"/>
    <w:rsid w:val="001D2205"/>
    <w:rsid w:val="001D3A1F"/>
    <w:rsid w:val="001D3FB6"/>
    <w:rsid w:val="001D4550"/>
    <w:rsid w:val="001D5498"/>
    <w:rsid w:val="001D5BAF"/>
    <w:rsid w:val="001D6401"/>
    <w:rsid w:val="001D66C9"/>
    <w:rsid w:val="001D722A"/>
    <w:rsid w:val="001E04FC"/>
    <w:rsid w:val="001E407D"/>
    <w:rsid w:val="001E40FB"/>
    <w:rsid w:val="001E66EC"/>
    <w:rsid w:val="001E68C5"/>
    <w:rsid w:val="001F0F63"/>
    <w:rsid w:val="001F3996"/>
    <w:rsid w:val="001F44A4"/>
    <w:rsid w:val="001F579D"/>
    <w:rsid w:val="001F65EF"/>
    <w:rsid w:val="001F697B"/>
    <w:rsid w:val="002005A6"/>
    <w:rsid w:val="00200609"/>
    <w:rsid w:val="00204CBC"/>
    <w:rsid w:val="002051F1"/>
    <w:rsid w:val="002067BA"/>
    <w:rsid w:val="002073F1"/>
    <w:rsid w:val="0021058D"/>
    <w:rsid w:val="00211E2F"/>
    <w:rsid w:val="00211E9E"/>
    <w:rsid w:val="00214FB4"/>
    <w:rsid w:val="00215940"/>
    <w:rsid w:val="00217C23"/>
    <w:rsid w:val="00220561"/>
    <w:rsid w:val="00220CE4"/>
    <w:rsid w:val="00222D9B"/>
    <w:rsid w:val="00223788"/>
    <w:rsid w:val="00223D11"/>
    <w:rsid w:val="002242D3"/>
    <w:rsid w:val="00227C1A"/>
    <w:rsid w:val="002301E6"/>
    <w:rsid w:val="00232F90"/>
    <w:rsid w:val="00233B08"/>
    <w:rsid w:val="00233C3B"/>
    <w:rsid w:val="0023499C"/>
    <w:rsid w:val="00235CE3"/>
    <w:rsid w:val="0023636A"/>
    <w:rsid w:val="00236F34"/>
    <w:rsid w:val="002372F7"/>
    <w:rsid w:val="00240651"/>
    <w:rsid w:val="00240803"/>
    <w:rsid w:val="0024426D"/>
    <w:rsid w:val="00244F1D"/>
    <w:rsid w:val="00245004"/>
    <w:rsid w:val="00245FB4"/>
    <w:rsid w:val="00250898"/>
    <w:rsid w:val="00250E70"/>
    <w:rsid w:val="00251EA9"/>
    <w:rsid w:val="00252843"/>
    <w:rsid w:val="002543F8"/>
    <w:rsid w:val="002551A4"/>
    <w:rsid w:val="002559F3"/>
    <w:rsid w:val="00256DFE"/>
    <w:rsid w:val="00261D56"/>
    <w:rsid w:val="00261FD3"/>
    <w:rsid w:val="00263505"/>
    <w:rsid w:val="00264077"/>
    <w:rsid w:val="00266B9A"/>
    <w:rsid w:val="00267551"/>
    <w:rsid w:val="00270E54"/>
    <w:rsid w:val="00273633"/>
    <w:rsid w:val="00273681"/>
    <w:rsid w:val="002754B5"/>
    <w:rsid w:val="002764C5"/>
    <w:rsid w:val="00276A5A"/>
    <w:rsid w:val="002772AE"/>
    <w:rsid w:val="00277943"/>
    <w:rsid w:val="00280613"/>
    <w:rsid w:val="002819C4"/>
    <w:rsid w:val="0028274D"/>
    <w:rsid w:val="00282B96"/>
    <w:rsid w:val="002833D6"/>
    <w:rsid w:val="00283F51"/>
    <w:rsid w:val="00286064"/>
    <w:rsid w:val="002867B1"/>
    <w:rsid w:val="002868FC"/>
    <w:rsid w:val="00287BBB"/>
    <w:rsid w:val="00287E3B"/>
    <w:rsid w:val="00290638"/>
    <w:rsid w:val="00291763"/>
    <w:rsid w:val="00291D80"/>
    <w:rsid w:val="00292E82"/>
    <w:rsid w:val="00293156"/>
    <w:rsid w:val="00293BE7"/>
    <w:rsid w:val="00293D78"/>
    <w:rsid w:val="002946DC"/>
    <w:rsid w:val="002A0C82"/>
    <w:rsid w:val="002A0CD8"/>
    <w:rsid w:val="002A13EB"/>
    <w:rsid w:val="002A35EF"/>
    <w:rsid w:val="002A3DE0"/>
    <w:rsid w:val="002A40EA"/>
    <w:rsid w:val="002A46E8"/>
    <w:rsid w:val="002A491C"/>
    <w:rsid w:val="002A4C8E"/>
    <w:rsid w:val="002B1FEF"/>
    <w:rsid w:val="002B2DF8"/>
    <w:rsid w:val="002B354F"/>
    <w:rsid w:val="002B3614"/>
    <w:rsid w:val="002B45D1"/>
    <w:rsid w:val="002B4ED8"/>
    <w:rsid w:val="002B4FAA"/>
    <w:rsid w:val="002B52C2"/>
    <w:rsid w:val="002B7656"/>
    <w:rsid w:val="002C0642"/>
    <w:rsid w:val="002C1492"/>
    <w:rsid w:val="002C1E8B"/>
    <w:rsid w:val="002C2EFE"/>
    <w:rsid w:val="002C53AA"/>
    <w:rsid w:val="002C5B2D"/>
    <w:rsid w:val="002C6AF9"/>
    <w:rsid w:val="002C7DFC"/>
    <w:rsid w:val="002D08B8"/>
    <w:rsid w:val="002D14F3"/>
    <w:rsid w:val="002D16E4"/>
    <w:rsid w:val="002D2FEF"/>
    <w:rsid w:val="002D36C2"/>
    <w:rsid w:val="002D3FCB"/>
    <w:rsid w:val="002D4FEF"/>
    <w:rsid w:val="002D502D"/>
    <w:rsid w:val="002D63F5"/>
    <w:rsid w:val="002D6687"/>
    <w:rsid w:val="002D6E1A"/>
    <w:rsid w:val="002E036D"/>
    <w:rsid w:val="002E1517"/>
    <w:rsid w:val="002E1760"/>
    <w:rsid w:val="002E1B22"/>
    <w:rsid w:val="002E387F"/>
    <w:rsid w:val="002E76FC"/>
    <w:rsid w:val="002E7F4B"/>
    <w:rsid w:val="002F0C91"/>
    <w:rsid w:val="002F0E3E"/>
    <w:rsid w:val="002F1683"/>
    <w:rsid w:val="002F1B19"/>
    <w:rsid w:val="002F1FBF"/>
    <w:rsid w:val="002F4139"/>
    <w:rsid w:val="00300624"/>
    <w:rsid w:val="00300F56"/>
    <w:rsid w:val="00301006"/>
    <w:rsid w:val="00301C2B"/>
    <w:rsid w:val="00304A71"/>
    <w:rsid w:val="003066C8"/>
    <w:rsid w:val="0030739D"/>
    <w:rsid w:val="00307AFB"/>
    <w:rsid w:val="00311184"/>
    <w:rsid w:val="00311E05"/>
    <w:rsid w:val="00312675"/>
    <w:rsid w:val="00314013"/>
    <w:rsid w:val="00314945"/>
    <w:rsid w:val="00315389"/>
    <w:rsid w:val="00315746"/>
    <w:rsid w:val="00315E96"/>
    <w:rsid w:val="00317FC8"/>
    <w:rsid w:val="003223D7"/>
    <w:rsid w:val="00323D9F"/>
    <w:rsid w:val="00324FDB"/>
    <w:rsid w:val="00325F48"/>
    <w:rsid w:val="0033194F"/>
    <w:rsid w:val="00332304"/>
    <w:rsid w:val="00332406"/>
    <w:rsid w:val="00332D8D"/>
    <w:rsid w:val="00336B56"/>
    <w:rsid w:val="00341B25"/>
    <w:rsid w:val="00341EC0"/>
    <w:rsid w:val="0034240C"/>
    <w:rsid w:val="00343083"/>
    <w:rsid w:val="00344496"/>
    <w:rsid w:val="00344626"/>
    <w:rsid w:val="00345968"/>
    <w:rsid w:val="00347667"/>
    <w:rsid w:val="00350485"/>
    <w:rsid w:val="003507E2"/>
    <w:rsid w:val="003522B2"/>
    <w:rsid w:val="0035455E"/>
    <w:rsid w:val="00354A6F"/>
    <w:rsid w:val="00354B48"/>
    <w:rsid w:val="00355789"/>
    <w:rsid w:val="003609B6"/>
    <w:rsid w:val="00361119"/>
    <w:rsid w:val="0036538D"/>
    <w:rsid w:val="00365D12"/>
    <w:rsid w:val="00366E20"/>
    <w:rsid w:val="0037018D"/>
    <w:rsid w:val="00372299"/>
    <w:rsid w:val="00372F02"/>
    <w:rsid w:val="00373729"/>
    <w:rsid w:val="00373C91"/>
    <w:rsid w:val="003748F0"/>
    <w:rsid w:val="003755C6"/>
    <w:rsid w:val="00375AEF"/>
    <w:rsid w:val="00376367"/>
    <w:rsid w:val="00376B02"/>
    <w:rsid w:val="0037733A"/>
    <w:rsid w:val="003776DC"/>
    <w:rsid w:val="003779C1"/>
    <w:rsid w:val="00380FEC"/>
    <w:rsid w:val="00381226"/>
    <w:rsid w:val="00381B1B"/>
    <w:rsid w:val="00381FF6"/>
    <w:rsid w:val="00383D7D"/>
    <w:rsid w:val="00384CCE"/>
    <w:rsid w:val="003865E5"/>
    <w:rsid w:val="003926C1"/>
    <w:rsid w:val="00392900"/>
    <w:rsid w:val="00393357"/>
    <w:rsid w:val="00395E7B"/>
    <w:rsid w:val="00395F4C"/>
    <w:rsid w:val="003A51C5"/>
    <w:rsid w:val="003A5DAC"/>
    <w:rsid w:val="003A6591"/>
    <w:rsid w:val="003A6E9A"/>
    <w:rsid w:val="003B08C8"/>
    <w:rsid w:val="003B2567"/>
    <w:rsid w:val="003B381A"/>
    <w:rsid w:val="003B4976"/>
    <w:rsid w:val="003B4B3F"/>
    <w:rsid w:val="003B6258"/>
    <w:rsid w:val="003B7A99"/>
    <w:rsid w:val="003C0343"/>
    <w:rsid w:val="003C1C32"/>
    <w:rsid w:val="003C2760"/>
    <w:rsid w:val="003C40DA"/>
    <w:rsid w:val="003C42BA"/>
    <w:rsid w:val="003C462F"/>
    <w:rsid w:val="003C4A02"/>
    <w:rsid w:val="003C4F05"/>
    <w:rsid w:val="003C6191"/>
    <w:rsid w:val="003C6E49"/>
    <w:rsid w:val="003D0CBF"/>
    <w:rsid w:val="003D0DD6"/>
    <w:rsid w:val="003D4B73"/>
    <w:rsid w:val="003D503B"/>
    <w:rsid w:val="003D605E"/>
    <w:rsid w:val="003D61D1"/>
    <w:rsid w:val="003D6780"/>
    <w:rsid w:val="003D6FCB"/>
    <w:rsid w:val="003E0F84"/>
    <w:rsid w:val="003E1FF3"/>
    <w:rsid w:val="003E3ACA"/>
    <w:rsid w:val="003E50EA"/>
    <w:rsid w:val="003E68C7"/>
    <w:rsid w:val="003E79B0"/>
    <w:rsid w:val="003F0403"/>
    <w:rsid w:val="003F1094"/>
    <w:rsid w:val="003F2E45"/>
    <w:rsid w:val="003F3EFE"/>
    <w:rsid w:val="003F40B8"/>
    <w:rsid w:val="003F5C06"/>
    <w:rsid w:val="00400195"/>
    <w:rsid w:val="00401882"/>
    <w:rsid w:val="0040254B"/>
    <w:rsid w:val="00403086"/>
    <w:rsid w:val="00403460"/>
    <w:rsid w:val="004040FF"/>
    <w:rsid w:val="00404284"/>
    <w:rsid w:val="004042C4"/>
    <w:rsid w:val="00406E90"/>
    <w:rsid w:val="00410240"/>
    <w:rsid w:val="00410760"/>
    <w:rsid w:val="00412253"/>
    <w:rsid w:val="004142ED"/>
    <w:rsid w:val="0041634D"/>
    <w:rsid w:val="00416ABC"/>
    <w:rsid w:val="00417EF7"/>
    <w:rsid w:val="00422A7D"/>
    <w:rsid w:val="00422BFC"/>
    <w:rsid w:val="00424642"/>
    <w:rsid w:val="00425ABB"/>
    <w:rsid w:val="00425BB6"/>
    <w:rsid w:val="004261A0"/>
    <w:rsid w:val="004265AA"/>
    <w:rsid w:val="00426BC3"/>
    <w:rsid w:val="00426CE1"/>
    <w:rsid w:val="0042739E"/>
    <w:rsid w:val="00427D52"/>
    <w:rsid w:val="00430412"/>
    <w:rsid w:val="00430497"/>
    <w:rsid w:val="004307B8"/>
    <w:rsid w:val="0043173B"/>
    <w:rsid w:val="00431B0A"/>
    <w:rsid w:val="00431DA4"/>
    <w:rsid w:val="00432A91"/>
    <w:rsid w:val="004332A4"/>
    <w:rsid w:val="0043453F"/>
    <w:rsid w:val="00434A74"/>
    <w:rsid w:val="00437929"/>
    <w:rsid w:val="00437A4A"/>
    <w:rsid w:val="00440541"/>
    <w:rsid w:val="0044162D"/>
    <w:rsid w:val="00441DDE"/>
    <w:rsid w:val="0044277A"/>
    <w:rsid w:val="004434EF"/>
    <w:rsid w:val="004456DC"/>
    <w:rsid w:val="00447FBE"/>
    <w:rsid w:val="0045035E"/>
    <w:rsid w:val="0045175A"/>
    <w:rsid w:val="00451ED9"/>
    <w:rsid w:val="00452180"/>
    <w:rsid w:val="00453072"/>
    <w:rsid w:val="004539F8"/>
    <w:rsid w:val="00453F26"/>
    <w:rsid w:val="0045503F"/>
    <w:rsid w:val="00455273"/>
    <w:rsid w:val="0045658C"/>
    <w:rsid w:val="00460905"/>
    <w:rsid w:val="00461E35"/>
    <w:rsid w:val="004621DB"/>
    <w:rsid w:val="004634A7"/>
    <w:rsid w:val="00463787"/>
    <w:rsid w:val="00466926"/>
    <w:rsid w:val="00466FDA"/>
    <w:rsid w:val="004671D0"/>
    <w:rsid w:val="004674D1"/>
    <w:rsid w:val="00470773"/>
    <w:rsid w:val="00471A69"/>
    <w:rsid w:val="00471FF9"/>
    <w:rsid w:val="00473E74"/>
    <w:rsid w:val="00473FEF"/>
    <w:rsid w:val="00475B8E"/>
    <w:rsid w:val="0048104E"/>
    <w:rsid w:val="004814BB"/>
    <w:rsid w:val="004815DA"/>
    <w:rsid w:val="00482458"/>
    <w:rsid w:val="004837ED"/>
    <w:rsid w:val="00483942"/>
    <w:rsid w:val="004843CE"/>
    <w:rsid w:val="00485142"/>
    <w:rsid w:val="004852A7"/>
    <w:rsid w:val="00486C17"/>
    <w:rsid w:val="00486DE2"/>
    <w:rsid w:val="00487117"/>
    <w:rsid w:val="00487A32"/>
    <w:rsid w:val="00487A91"/>
    <w:rsid w:val="004901E5"/>
    <w:rsid w:val="0049027D"/>
    <w:rsid w:val="004903D4"/>
    <w:rsid w:val="0049052B"/>
    <w:rsid w:val="00492457"/>
    <w:rsid w:val="004924A8"/>
    <w:rsid w:val="004934E9"/>
    <w:rsid w:val="00494737"/>
    <w:rsid w:val="00494D5C"/>
    <w:rsid w:val="00495A6A"/>
    <w:rsid w:val="004964F6"/>
    <w:rsid w:val="00496821"/>
    <w:rsid w:val="00497750"/>
    <w:rsid w:val="00497B44"/>
    <w:rsid w:val="004A00E5"/>
    <w:rsid w:val="004A01A7"/>
    <w:rsid w:val="004A0D09"/>
    <w:rsid w:val="004A116E"/>
    <w:rsid w:val="004A357F"/>
    <w:rsid w:val="004A3DAD"/>
    <w:rsid w:val="004B0335"/>
    <w:rsid w:val="004B0F1C"/>
    <w:rsid w:val="004B1E61"/>
    <w:rsid w:val="004B21AB"/>
    <w:rsid w:val="004B59E0"/>
    <w:rsid w:val="004B667B"/>
    <w:rsid w:val="004B71C7"/>
    <w:rsid w:val="004C03AA"/>
    <w:rsid w:val="004C0B9A"/>
    <w:rsid w:val="004C14E7"/>
    <w:rsid w:val="004C1D89"/>
    <w:rsid w:val="004C2A94"/>
    <w:rsid w:val="004C2CD0"/>
    <w:rsid w:val="004C3DAB"/>
    <w:rsid w:val="004C5766"/>
    <w:rsid w:val="004C5F54"/>
    <w:rsid w:val="004C6E76"/>
    <w:rsid w:val="004C77DD"/>
    <w:rsid w:val="004C7826"/>
    <w:rsid w:val="004C7B33"/>
    <w:rsid w:val="004D1410"/>
    <w:rsid w:val="004D1478"/>
    <w:rsid w:val="004D19EE"/>
    <w:rsid w:val="004D1CF2"/>
    <w:rsid w:val="004D2D3A"/>
    <w:rsid w:val="004D374D"/>
    <w:rsid w:val="004D3DEC"/>
    <w:rsid w:val="004D42C8"/>
    <w:rsid w:val="004D4F57"/>
    <w:rsid w:val="004D50F6"/>
    <w:rsid w:val="004D5A0D"/>
    <w:rsid w:val="004D7910"/>
    <w:rsid w:val="004D7DEA"/>
    <w:rsid w:val="004E0A28"/>
    <w:rsid w:val="004E1A0F"/>
    <w:rsid w:val="004E2E89"/>
    <w:rsid w:val="004E33C2"/>
    <w:rsid w:val="004E3B9A"/>
    <w:rsid w:val="004E49B0"/>
    <w:rsid w:val="004E62DE"/>
    <w:rsid w:val="004E6B05"/>
    <w:rsid w:val="004E76A1"/>
    <w:rsid w:val="004F05DE"/>
    <w:rsid w:val="004F6376"/>
    <w:rsid w:val="004F6A93"/>
    <w:rsid w:val="004F6E70"/>
    <w:rsid w:val="004F6F14"/>
    <w:rsid w:val="004F728D"/>
    <w:rsid w:val="004F757D"/>
    <w:rsid w:val="004F76D9"/>
    <w:rsid w:val="004F79A6"/>
    <w:rsid w:val="00501BF5"/>
    <w:rsid w:val="00501D8B"/>
    <w:rsid w:val="00503A3E"/>
    <w:rsid w:val="00503F59"/>
    <w:rsid w:val="005049A7"/>
    <w:rsid w:val="005053B2"/>
    <w:rsid w:val="00505D26"/>
    <w:rsid w:val="00506331"/>
    <w:rsid w:val="00507D11"/>
    <w:rsid w:val="00510662"/>
    <w:rsid w:val="005109B7"/>
    <w:rsid w:val="00510A19"/>
    <w:rsid w:val="00511AAB"/>
    <w:rsid w:val="00514D10"/>
    <w:rsid w:val="00516783"/>
    <w:rsid w:val="005171FB"/>
    <w:rsid w:val="00517EF8"/>
    <w:rsid w:val="00520083"/>
    <w:rsid w:val="0052029E"/>
    <w:rsid w:val="0052076A"/>
    <w:rsid w:val="00520A2C"/>
    <w:rsid w:val="00520E25"/>
    <w:rsid w:val="0052183D"/>
    <w:rsid w:val="00522B01"/>
    <w:rsid w:val="00522F44"/>
    <w:rsid w:val="0052360A"/>
    <w:rsid w:val="005242BA"/>
    <w:rsid w:val="005243B8"/>
    <w:rsid w:val="005252DD"/>
    <w:rsid w:val="00530A8D"/>
    <w:rsid w:val="00531C6D"/>
    <w:rsid w:val="00532EF4"/>
    <w:rsid w:val="00533CDE"/>
    <w:rsid w:val="005347CE"/>
    <w:rsid w:val="00535477"/>
    <w:rsid w:val="00535DEA"/>
    <w:rsid w:val="0053723A"/>
    <w:rsid w:val="00537636"/>
    <w:rsid w:val="00537B1D"/>
    <w:rsid w:val="00540191"/>
    <w:rsid w:val="00540A2A"/>
    <w:rsid w:val="00541F27"/>
    <w:rsid w:val="00542297"/>
    <w:rsid w:val="005424BC"/>
    <w:rsid w:val="00542A28"/>
    <w:rsid w:val="005441D4"/>
    <w:rsid w:val="0054672D"/>
    <w:rsid w:val="00550F4E"/>
    <w:rsid w:val="00551E98"/>
    <w:rsid w:val="005532B5"/>
    <w:rsid w:val="00554A05"/>
    <w:rsid w:val="00555849"/>
    <w:rsid w:val="005559A8"/>
    <w:rsid w:val="00557048"/>
    <w:rsid w:val="00557FB5"/>
    <w:rsid w:val="00561AED"/>
    <w:rsid w:val="005648A8"/>
    <w:rsid w:val="00564DE3"/>
    <w:rsid w:val="00564E44"/>
    <w:rsid w:val="00566C6A"/>
    <w:rsid w:val="00566CE5"/>
    <w:rsid w:val="00566D36"/>
    <w:rsid w:val="00573569"/>
    <w:rsid w:val="00573871"/>
    <w:rsid w:val="0057389E"/>
    <w:rsid w:val="0057452E"/>
    <w:rsid w:val="005765C0"/>
    <w:rsid w:val="005778DE"/>
    <w:rsid w:val="00580B3F"/>
    <w:rsid w:val="005825F2"/>
    <w:rsid w:val="00583885"/>
    <w:rsid w:val="005860AF"/>
    <w:rsid w:val="00587F1D"/>
    <w:rsid w:val="00590348"/>
    <w:rsid w:val="00591161"/>
    <w:rsid w:val="00591CDF"/>
    <w:rsid w:val="00592318"/>
    <w:rsid w:val="00593133"/>
    <w:rsid w:val="0059575D"/>
    <w:rsid w:val="00596825"/>
    <w:rsid w:val="005A06A0"/>
    <w:rsid w:val="005A150A"/>
    <w:rsid w:val="005A2B3E"/>
    <w:rsid w:val="005A3644"/>
    <w:rsid w:val="005A4087"/>
    <w:rsid w:val="005A4B18"/>
    <w:rsid w:val="005A537E"/>
    <w:rsid w:val="005A6F43"/>
    <w:rsid w:val="005A767D"/>
    <w:rsid w:val="005B00F1"/>
    <w:rsid w:val="005B0CE7"/>
    <w:rsid w:val="005B10E2"/>
    <w:rsid w:val="005B1803"/>
    <w:rsid w:val="005B4079"/>
    <w:rsid w:val="005B428E"/>
    <w:rsid w:val="005B5B3C"/>
    <w:rsid w:val="005B64CB"/>
    <w:rsid w:val="005B65C0"/>
    <w:rsid w:val="005B6AAA"/>
    <w:rsid w:val="005B7554"/>
    <w:rsid w:val="005B7C78"/>
    <w:rsid w:val="005C0FB2"/>
    <w:rsid w:val="005C1169"/>
    <w:rsid w:val="005C16E2"/>
    <w:rsid w:val="005C24EF"/>
    <w:rsid w:val="005C2796"/>
    <w:rsid w:val="005C3C6C"/>
    <w:rsid w:val="005C3F4C"/>
    <w:rsid w:val="005C43AA"/>
    <w:rsid w:val="005C48C8"/>
    <w:rsid w:val="005C663C"/>
    <w:rsid w:val="005D0750"/>
    <w:rsid w:val="005D0A0A"/>
    <w:rsid w:val="005D1023"/>
    <w:rsid w:val="005D148F"/>
    <w:rsid w:val="005D2AD2"/>
    <w:rsid w:val="005D4A86"/>
    <w:rsid w:val="005D5EB1"/>
    <w:rsid w:val="005D6A29"/>
    <w:rsid w:val="005E0481"/>
    <w:rsid w:val="005E10BF"/>
    <w:rsid w:val="005E1834"/>
    <w:rsid w:val="005E49E5"/>
    <w:rsid w:val="005E5481"/>
    <w:rsid w:val="005E55E4"/>
    <w:rsid w:val="005E6C5F"/>
    <w:rsid w:val="005E7636"/>
    <w:rsid w:val="005F028E"/>
    <w:rsid w:val="005F04B4"/>
    <w:rsid w:val="005F11A4"/>
    <w:rsid w:val="005F19F8"/>
    <w:rsid w:val="005F3FB1"/>
    <w:rsid w:val="005F4C33"/>
    <w:rsid w:val="005F5ACF"/>
    <w:rsid w:val="005F60DC"/>
    <w:rsid w:val="006000DD"/>
    <w:rsid w:val="00600F63"/>
    <w:rsid w:val="006012E1"/>
    <w:rsid w:val="0060161A"/>
    <w:rsid w:val="006021B8"/>
    <w:rsid w:val="00602253"/>
    <w:rsid w:val="006023E1"/>
    <w:rsid w:val="00605531"/>
    <w:rsid w:val="00605748"/>
    <w:rsid w:val="00606240"/>
    <w:rsid w:val="0060674A"/>
    <w:rsid w:val="00606F77"/>
    <w:rsid w:val="00607832"/>
    <w:rsid w:val="0060784B"/>
    <w:rsid w:val="00610254"/>
    <w:rsid w:val="006105FB"/>
    <w:rsid w:val="00610F94"/>
    <w:rsid w:val="00611293"/>
    <w:rsid w:val="0061135E"/>
    <w:rsid w:val="0061263A"/>
    <w:rsid w:val="00612C41"/>
    <w:rsid w:val="006145DE"/>
    <w:rsid w:val="0061478E"/>
    <w:rsid w:val="00614F25"/>
    <w:rsid w:val="00616A11"/>
    <w:rsid w:val="00616B9B"/>
    <w:rsid w:val="00617520"/>
    <w:rsid w:val="0062022D"/>
    <w:rsid w:val="00620D7C"/>
    <w:rsid w:val="00621089"/>
    <w:rsid w:val="00621E1F"/>
    <w:rsid w:val="006228B2"/>
    <w:rsid w:val="006228E1"/>
    <w:rsid w:val="00622E32"/>
    <w:rsid w:val="00623688"/>
    <w:rsid w:val="006247E0"/>
    <w:rsid w:val="00625F82"/>
    <w:rsid w:val="00627999"/>
    <w:rsid w:val="00630FF7"/>
    <w:rsid w:val="00633433"/>
    <w:rsid w:val="006341B5"/>
    <w:rsid w:val="006346C9"/>
    <w:rsid w:val="00634727"/>
    <w:rsid w:val="00634B64"/>
    <w:rsid w:val="0063578C"/>
    <w:rsid w:val="0063642C"/>
    <w:rsid w:val="0063681E"/>
    <w:rsid w:val="00636FF9"/>
    <w:rsid w:val="00640DCD"/>
    <w:rsid w:val="00641DC3"/>
    <w:rsid w:val="00642972"/>
    <w:rsid w:val="00644F4D"/>
    <w:rsid w:val="006469B1"/>
    <w:rsid w:val="00646C0D"/>
    <w:rsid w:val="00646C30"/>
    <w:rsid w:val="006476F7"/>
    <w:rsid w:val="0064779E"/>
    <w:rsid w:val="006501FA"/>
    <w:rsid w:val="0065058B"/>
    <w:rsid w:val="006509B0"/>
    <w:rsid w:val="006521F3"/>
    <w:rsid w:val="006524D5"/>
    <w:rsid w:val="00652BBD"/>
    <w:rsid w:val="00653633"/>
    <w:rsid w:val="00653F69"/>
    <w:rsid w:val="00654936"/>
    <w:rsid w:val="00655485"/>
    <w:rsid w:val="006558B3"/>
    <w:rsid w:val="00660BF0"/>
    <w:rsid w:val="0066189C"/>
    <w:rsid w:val="0066246A"/>
    <w:rsid w:val="006630CF"/>
    <w:rsid w:val="00663EFF"/>
    <w:rsid w:val="00664FFB"/>
    <w:rsid w:val="00666F74"/>
    <w:rsid w:val="00667FEA"/>
    <w:rsid w:val="006710D2"/>
    <w:rsid w:val="00671A8B"/>
    <w:rsid w:val="00671F53"/>
    <w:rsid w:val="006725A0"/>
    <w:rsid w:val="00674628"/>
    <w:rsid w:val="0067555E"/>
    <w:rsid w:val="00677FAD"/>
    <w:rsid w:val="006802DE"/>
    <w:rsid w:val="0068032D"/>
    <w:rsid w:val="0068068C"/>
    <w:rsid w:val="00681115"/>
    <w:rsid w:val="00683920"/>
    <w:rsid w:val="00685147"/>
    <w:rsid w:val="00685653"/>
    <w:rsid w:val="0068590D"/>
    <w:rsid w:val="00685A89"/>
    <w:rsid w:val="006861B3"/>
    <w:rsid w:val="00686FA2"/>
    <w:rsid w:val="006870C5"/>
    <w:rsid w:val="00690F0E"/>
    <w:rsid w:val="006911C0"/>
    <w:rsid w:val="00691B7C"/>
    <w:rsid w:val="00694B73"/>
    <w:rsid w:val="00694DF2"/>
    <w:rsid w:val="00695F80"/>
    <w:rsid w:val="006966CD"/>
    <w:rsid w:val="00696735"/>
    <w:rsid w:val="0069780E"/>
    <w:rsid w:val="006A2CA2"/>
    <w:rsid w:val="006B2D40"/>
    <w:rsid w:val="006B34DF"/>
    <w:rsid w:val="006B39B2"/>
    <w:rsid w:val="006B3AF9"/>
    <w:rsid w:val="006B45A0"/>
    <w:rsid w:val="006B5668"/>
    <w:rsid w:val="006B5F71"/>
    <w:rsid w:val="006B6E44"/>
    <w:rsid w:val="006B7059"/>
    <w:rsid w:val="006B7287"/>
    <w:rsid w:val="006B7F2E"/>
    <w:rsid w:val="006C0BF8"/>
    <w:rsid w:val="006C2253"/>
    <w:rsid w:val="006C2CCB"/>
    <w:rsid w:val="006C4334"/>
    <w:rsid w:val="006C4B0F"/>
    <w:rsid w:val="006C5E96"/>
    <w:rsid w:val="006D399F"/>
    <w:rsid w:val="006D4F0C"/>
    <w:rsid w:val="006D5645"/>
    <w:rsid w:val="006E0C8A"/>
    <w:rsid w:val="006E2A23"/>
    <w:rsid w:val="006E35E5"/>
    <w:rsid w:val="006E3C72"/>
    <w:rsid w:val="006E4F20"/>
    <w:rsid w:val="006E649A"/>
    <w:rsid w:val="006F08DC"/>
    <w:rsid w:val="006F3948"/>
    <w:rsid w:val="006F4403"/>
    <w:rsid w:val="006F45CA"/>
    <w:rsid w:val="006F45EC"/>
    <w:rsid w:val="006F47B8"/>
    <w:rsid w:val="006F47D2"/>
    <w:rsid w:val="006F4B04"/>
    <w:rsid w:val="006F5456"/>
    <w:rsid w:val="006F57F2"/>
    <w:rsid w:val="006F6468"/>
    <w:rsid w:val="006F71FA"/>
    <w:rsid w:val="00700247"/>
    <w:rsid w:val="00701051"/>
    <w:rsid w:val="00701E69"/>
    <w:rsid w:val="007021C2"/>
    <w:rsid w:val="00702502"/>
    <w:rsid w:val="007033A8"/>
    <w:rsid w:val="0070421B"/>
    <w:rsid w:val="007043F0"/>
    <w:rsid w:val="0070482E"/>
    <w:rsid w:val="00704D25"/>
    <w:rsid w:val="00710519"/>
    <w:rsid w:val="00710F6E"/>
    <w:rsid w:val="00711663"/>
    <w:rsid w:val="007116B4"/>
    <w:rsid w:val="00712580"/>
    <w:rsid w:val="007133E4"/>
    <w:rsid w:val="00713788"/>
    <w:rsid w:val="00713940"/>
    <w:rsid w:val="007151A2"/>
    <w:rsid w:val="00716774"/>
    <w:rsid w:val="0071740A"/>
    <w:rsid w:val="007209DD"/>
    <w:rsid w:val="00722E49"/>
    <w:rsid w:val="00723A08"/>
    <w:rsid w:val="00723B5C"/>
    <w:rsid w:val="00724391"/>
    <w:rsid w:val="00724C18"/>
    <w:rsid w:val="007254DD"/>
    <w:rsid w:val="00725FB1"/>
    <w:rsid w:val="00726630"/>
    <w:rsid w:val="00727F73"/>
    <w:rsid w:val="00730705"/>
    <w:rsid w:val="00730944"/>
    <w:rsid w:val="0073248E"/>
    <w:rsid w:val="00733158"/>
    <w:rsid w:val="00733EE9"/>
    <w:rsid w:val="00735B8E"/>
    <w:rsid w:val="00736651"/>
    <w:rsid w:val="0073673C"/>
    <w:rsid w:val="00736935"/>
    <w:rsid w:val="00743DE7"/>
    <w:rsid w:val="0074509E"/>
    <w:rsid w:val="00745B9F"/>
    <w:rsid w:val="0074726F"/>
    <w:rsid w:val="00752D4F"/>
    <w:rsid w:val="0075409F"/>
    <w:rsid w:val="0075525A"/>
    <w:rsid w:val="00755609"/>
    <w:rsid w:val="00755986"/>
    <w:rsid w:val="00755C86"/>
    <w:rsid w:val="00755E19"/>
    <w:rsid w:val="00756BFF"/>
    <w:rsid w:val="00756D77"/>
    <w:rsid w:val="00760041"/>
    <w:rsid w:val="007605C7"/>
    <w:rsid w:val="00760B08"/>
    <w:rsid w:val="00760EDA"/>
    <w:rsid w:val="00761F4E"/>
    <w:rsid w:val="00762150"/>
    <w:rsid w:val="00762621"/>
    <w:rsid w:val="00763F36"/>
    <w:rsid w:val="007648A0"/>
    <w:rsid w:val="00766F4D"/>
    <w:rsid w:val="00770268"/>
    <w:rsid w:val="007706B9"/>
    <w:rsid w:val="007707ED"/>
    <w:rsid w:val="00771C3B"/>
    <w:rsid w:val="007726F9"/>
    <w:rsid w:val="00773B94"/>
    <w:rsid w:val="00773C65"/>
    <w:rsid w:val="00775937"/>
    <w:rsid w:val="00777046"/>
    <w:rsid w:val="007770DA"/>
    <w:rsid w:val="007805B9"/>
    <w:rsid w:val="00780C3A"/>
    <w:rsid w:val="007834A1"/>
    <w:rsid w:val="00791EB4"/>
    <w:rsid w:val="007928F1"/>
    <w:rsid w:val="0079357D"/>
    <w:rsid w:val="007937CC"/>
    <w:rsid w:val="00793A31"/>
    <w:rsid w:val="0079485D"/>
    <w:rsid w:val="00794979"/>
    <w:rsid w:val="007956B7"/>
    <w:rsid w:val="00795F1A"/>
    <w:rsid w:val="00796EDE"/>
    <w:rsid w:val="00797297"/>
    <w:rsid w:val="007974B3"/>
    <w:rsid w:val="00797875"/>
    <w:rsid w:val="007A076C"/>
    <w:rsid w:val="007A2140"/>
    <w:rsid w:val="007A23E2"/>
    <w:rsid w:val="007A31A5"/>
    <w:rsid w:val="007A411B"/>
    <w:rsid w:val="007A45E6"/>
    <w:rsid w:val="007A4B28"/>
    <w:rsid w:val="007A5C2C"/>
    <w:rsid w:val="007A7678"/>
    <w:rsid w:val="007B0CD8"/>
    <w:rsid w:val="007B0DE0"/>
    <w:rsid w:val="007B21DE"/>
    <w:rsid w:val="007B2BB9"/>
    <w:rsid w:val="007B43E8"/>
    <w:rsid w:val="007B4740"/>
    <w:rsid w:val="007B502C"/>
    <w:rsid w:val="007B5F3B"/>
    <w:rsid w:val="007C02B0"/>
    <w:rsid w:val="007C063E"/>
    <w:rsid w:val="007C1901"/>
    <w:rsid w:val="007C49C0"/>
    <w:rsid w:val="007C55C1"/>
    <w:rsid w:val="007C5738"/>
    <w:rsid w:val="007C5772"/>
    <w:rsid w:val="007C5AC3"/>
    <w:rsid w:val="007C7233"/>
    <w:rsid w:val="007D10EE"/>
    <w:rsid w:val="007D1193"/>
    <w:rsid w:val="007D21D5"/>
    <w:rsid w:val="007D3E8D"/>
    <w:rsid w:val="007D5915"/>
    <w:rsid w:val="007D5B4F"/>
    <w:rsid w:val="007D5C30"/>
    <w:rsid w:val="007E0660"/>
    <w:rsid w:val="007E1411"/>
    <w:rsid w:val="007E1882"/>
    <w:rsid w:val="007E1BB4"/>
    <w:rsid w:val="007E2077"/>
    <w:rsid w:val="007E3514"/>
    <w:rsid w:val="007E4AAA"/>
    <w:rsid w:val="007E4BD2"/>
    <w:rsid w:val="007E4C29"/>
    <w:rsid w:val="007E5E44"/>
    <w:rsid w:val="007F0DDA"/>
    <w:rsid w:val="007F1939"/>
    <w:rsid w:val="007F365C"/>
    <w:rsid w:val="007F5066"/>
    <w:rsid w:val="007F621C"/>
    <w:rsid w:val="007F7155"/>
    <w:rsid w:val="00800C28"/>
    <w:rsid w:val="0080245E"/>
    <w:rsid w:val="00802E10"/>
    <w:rsid w:val="00803480"/>
    <w:rsid w:val="0080359C"/>
    <w:rsid w:val="008037AE"/>
    <w:rsid w:val="008043F4"/>
    <w:rsid w:val="00804BB4"/>
    <w:rsid w:val="00805D9F"/>
    <w:rsid w:val="00807A4D"/>
    <w:rsid w:val="00807F30"/>
    <w:rsid w:val="008103DC"/>
    <w:rsid w:val="0081119F"/>
    <w:rsid w:val="0081134D"/>
    <w:rsid w:val="00811EDA"/>
    <w:rsid w:val="00812403"/>
    <w:rsid w:val="00812FD7"/>
    <w:rsid w:val="00820623"/>
    <w:rsid w:val="00821747"/>
    <w:rsid w:val="008229A3"/>
    <w:rsid w:val="00822DFB"/>
    <w:rsid w:val="00822F64"/>
    <w:rsid w:val="008253A6"/>
    <w:rsid w:val="00825A6B"/>
    <w:rsid w:val="00825C50"/>
    <w:rsid w:val="00826577"/>
    <w:rsid w:val="00827439"/>
    <w:rsid w:val="00827C79"/>
    <w:rsid w:val="0083003F"/>
    <w:rsid w:val="00831077"/>
    <w:rsid w:val="00831A4A"/>
    <w:rsid w:val="00832134"/>
    <w:rsid w:val="0083219E"/>
    <w:rsid w:val="008324B3"/>
    <w:rsid w:val="0083497C"/>
    <w:rsid w:val="008352A6"/>
    <w:rsid w:val="00835B5B"/>
    <w:rsid w:val="008367AE"/>
    <w:rsid w:val="00836E50"/>
    <w:rsid w:val="00840477"/>
    <w:rsid w:val="0084121D"/>
    <w:rsid w:val="008418E3"/>
    <w:rsid w:val="008419C1"/>
    <w:rsid w:val="00844515"/>
    <w:rsid w:val="0084465A"/>
    <w:rsid w:val="00844DFF"/>
    <w:rsid w:val="00845D87"/>
    <w:rsid w:val="00846C3A"/>
    <w:rsid w:val="008477BF"/>
    <w:rsid w:val="008503DA"/>
    <w:rsid w:val="00850B68"/>
    <w:rsid w:val="00850E82"/>
    <w:rsid w:val="0085122D"/>
    <w:rsid w:val="008519E8"/>
    <w:rsid w:val="008525FF"/>
    <w:rsid w:val="00852C03"/>
    <w:rsid w:val="0085590C"/>
    <w:rsid w:val="008575EB"/>
    <w:rsid w:val="00862DDD"/>
    <w:rsid w:val="0086326D"/>
    <w:rsid w:val="00863CC1"/>
    <w:rsid w:val="00865B01"/>
    <w:rsid w:val="00866D7A"/>
    <w:rsid w:val="00866EE3"/>
    <w:rsid w:val="00871F04"/>
    <w:rsid w:val="008746C1"/>
    <w:rsid w:val="00880224"/>
    <w:rsid w:val="0088244C"/>
    <w:rsid w:val="00883367"/>
    <w:rsid w:val="00884C47"/>
    <w:rsid w:val="00885E6F"/>
    <w:rsid w:val="008861AC"/>
    <w:rsid w:val="008868E4"/>
    <w:rsid w:val="00886A60"/>
    <w:rsid w:val="0088759B"/>
    <w:rsid w:val="008909B4"/>
    <w:rsid w:val="008922E8"/>
    <w:rsid w:val="00893916"/>
    <w:rsid w:val="0089442C"/>
    <w:rsid w:val="00895818"/>
    <w:rsid w:val="008A2585"/>
    <w:rsid w:val="008A2718"/>
    <w:rsid w:val="008A4CF6"/>
    <w:rsid w:val="008A4E42"/>
    <w:rsid w:val="008A51AA"/>
    <w:rsid w:val="008A6A12"/>
    <w:rsid w:val="008B0DC6"/>
    <w:rsid w:val="008B2B9E"/>
    <w:rsid w:val="008B31F5"/>
    <w:rsid w:val="008B4C79"/>
    <w:rsid w:val="008B5D2D"/>
    <w:rsid w:val="008B6361"/>
    <w:rsid w:val="008C0320"/>
    <w:rsid w:val="008C2A81"/>
    <w:rsid w:val="008C3863"/>
    <w:rsid w:val="008C3B6B"/>
    <w:rsid w:val="008C4BDC"/>
    <w:rsid w:val="008C50FF"/>
    <w:rsid w:val="008C5435"/>
    <w:rsid w:val="008C6BD1"/>
    <w:rsid w:val="008D0B90"/>
    <w:rsid w:val="008D2DB5"/>
    <w:rsid w:val="008D37D4"/>
    <w:rsid w:val="008D3F10"/>
    <w:rsid w:val="008D611D"/>
    <w:rsid w:val="008E1B6A"/>
    <w:rsid w:val="008E3054"/>
    <w:rsid w:val="008E32FF"/>
    <w:rsid w:val="008E5625"/>
    <w:rsid w:val="008E5C5B"/>
    <w:rsid w:val="008E6A37"/>
    <w:rsid w:val="008F0354"/>
    <w:rsid w:val="008F085A"/>
    <w:rsid w:val="008F1462"/>
    <w:rsid w:val="008F2413"/>
    <w:rsid w:val="008F248D"/>
    <w:rsid w:val="008F4B2C"/>
    <w:rsid w:val="008F4C08"/>
    <w:rsid w:val="008F6851"/>
    <w:rsid w:val="008F7BC4"/>
    <w:rsid w:val="009003B8"/>
    <w:rsid w:val="00900E7A"/>
    <w:rsid w:val="00903E11"/>
    <w:rsid w:val="00903EBE"/>
    <w:rsid w:val="009041DE"/>
    <w:rsid w:val="00905D59"/>
    <w:rsid w:val="009062CA"/>
    <w:rsid w:val="00907631"/>
    <w:rsid w:val="00907776"/>
    <w:rsid w:val="00907865"/>
    <w:rsid w:val="00913401"/>
    <w:rsid w:val="00913567"/>
    <w:rsid w:val="009137B6"/>
    <w:rsid w:val="00915EBA"/>
    <w:rsid w:val="00917093"/>
    <w:rsid w:val="0092030E"/>
    <w:rsid w:val="009217B1"/>
    <w:rsid w:val="00921A42"/>
    <w:rsid w:val="009223BB"/>
    <w:rsid w:val="00922491"/>
    <w:rsid w:val="00923BCF"/>
    <w:rsid w:val="00925AEC"/>
    <w:rsid w:val="0092751A"/>
    <w:rsid w:val="009305C4"/>
    <w:rsid w:val="00931FAF"/>
    <w:rsid w:val="00932478"/>
    <w:rsid w:val="009360F6"/>
    <w:rsid w:val="00936AC6"/>
    <w:rsid w:val="009371DC"/>
    <w:rsid w:val="0093759D"/>
    <w:rsid w:val="00940239"/>
    <w:rsid w:val="009424FB"/>
    <w:rsid w:val="00942BD6"/>
    <w:rsid w:val="00942DED"/>
    <w:rsid w:val="00944404"/>
    <w:rsid w:val="009452D7"/>
    <w:rsid w:val="00945BCF"/>
    <w:rsid w:val="00945FD1"/>
    <w:rsid w:val="00946CCC"/>
    <w:rsid w:val="009503E5"/>
    <w:rsid w:val="00950F71"/>
    <w:rsid w:val="00952F2C"/>
    <w:rsid w:val="009532E3"/>
    <w:rsid w:val="00953615"/>
    <w:rsid w:val="00954BAF"/>
    <w:rsid w:val="00955CBA"/>
    <w:rsid w:val="00955F48"/>
    <w:rsid w:val="009560B3"/>
    <w:rsid w:val="0095745E"/>
    <w:rsid w:val="00957CE0"/>
    <w:rsid w:val="0096002E"/>
    <w:rsid w:val="0096039E"/>
    <w:rsid w:val="00962CEF"/>
    <w:rsid w:val="00963766"/>
    <w:rsid w:val="00963FDF"/>
    <w:rsid w:val="00964C32"/>
    <w:rsid w:val="0096528F"/>
    <w:rsid w:val="009653F2"/>
    <w:rsid w:val="009661DF"/>
    <w:rsid w:val="009667BD"/>
    <w:rsid w:val="009670C9"/>
    <w:rsid w:val="00967CE2"/>
    <w:rsid w:val="00971DA3"/>
    <w:rsid w:val="00972161"/>
    <w:rsid w:val="0097261B"/>
    <w:rsid w:val="00974881"/>
    <w:rsid w:val="0097606C"/>
    <w:rsid w:val="009771D1"/>
    <w:rsid w:val="0098012D"/>
    <w:rsid w:val="00980845"/>
    <w:rsid w:val="00981BD9"/>
    <w:rsid w:val="0098225F"/>
    <w:rsid w:val="00983A3C"/>
    <w:rsid w:val="00983EFA"/>
    <w:rsid w:val="00984C15"/>
    <w:rsid w:val="00986AF7"/>
    <w:rsid w:val="00987829"/>
    <w:rsid w:val="00987F7A"/>
    <w:rsid w:val="00991276"/>
    <w:rsid w:val="009923E7"/>
    <w:rsid w:val="00992697"/>
    <w:rsid w:val="00992ADB"/>
    <w:rsid w:val="00992D4E"/>
    <w:rsid w:val="009934BB"/>
    <w:rsid w:val="00994621"/>
    <w:rsid w:val="009947FF"/>
    <w:rsid w:val="0099544B"/>
    <w:rsid w:val="009A07A6"/>
    <w:rsid w:val="009A0D56"/>
    <w:rsid w:val="009A31B9"/>
    <w:rsid w:val="009A4D4F"/>
    <w:rsid w:val="009A53D8"/>
    <w:rsid w:val="009A597F"/>
    <w:rsid w:val="009A7B72"/>
    <w:rsid w:val="009A7F49"/>
    <w:rsid w:val="009B03C4"/>
    <w:rsid w:val="009B0AA2"/>
    <w:rsid w:val="009B1D02"/>
    <w:rsid w:val="009B7133"/>
    <w:rsid w:val="009B7658"/>
    <w:rsid w:val="009B7CD1"/>
    <w:rsid w:val="009B7E22"/>
    <w:rsid w:val="009B7E78"/>
    <w:rsid w:val="009C10FE"/>
    <w:rsid w:val="009C13BC"/>
    <w:rsid w:val="009C1CA4"/>
    <w:rsid w:val="009C2532"/>
    <w:rsid w:val="009C2BA4"/>
    <w:rsid w:val="009C6091"/>
    <w:rsid w:val="009C634F"/>
    <w:rsid w:val="009D0219"/>
    <w:rsid w:val="009D0D55"/>
    <w:rsid w:val="009D2295"/>
    <w:rsid w:val="009D2511"/>
    <w:rsid w:val="009D3E7C"/>
    <w:rsid w:val="009D55CA"/>
    <w:rsid w:val="009D5EF0"/>
    <w:rsid w:val="009D6401"/>
    <w:rsid w:val="009D6B1F"/>
    <w:rsid w:val="009E0711"/>
    <w:rsid w:val="009E1917"/>
    <w:rsid w:val="009E3594"/>
    <w:rsid w:val="009E6B77"/>
    <w:rsid w:val="009E7724"/>
    <w:rsid w:val="009E7D1F"/>
    <w:rsid w:val="009F1D82"/>
    <w:rsid w:val="009F37AA"/>
    <w:rsid w:val="009F544C"/>
    <w:rsid w:val="009F5731"/>
    <w:rsid w:val="009F6321"/>
    <w:rsid w:val="009F6378"/>
    <w:rsid w:val="009F7669"/>
    <w:rsid w:val="009F7F45"/>
    <w:rsid w:val="009F7FD5"/>
    <w:rsid w:val="00A005D4"/>
    <w:rsid w:val="00A0083C"/>
    <w:rsid w:val="00A01A90"/>
    <w:rsid w:val="00A02370"/>
    <w:rsid w:val="00A04685"/>
    <w:rsid w:val="00A04C57"/>
    <w:rsid w:val="00A06340"/>
    <w:rsid w:val="00A0684F"/>
    <w:rsid w:val="00A06867"/>
    <w:rsid w:val="00A10148"/>
    <w:rsid w:val="00A113FD"/>
    <w:rsid w:val="00A11DDE"/>
    <w:rsid w:val="00A127A7"/>
    <w:rsid w:val="00A129F4"/>
    <w:rsid w:val="00A136F4"/>
    <w:rsid w:val="00A160D3"/>
    <w:rsid w:val="00A16DC9"/>
    <w:rsid w:val="00A20225"/>
    <w:rsid w:val="00A24269"/>
    <w:rsid w:val="00A243E4"/>
    <w:rsid w:val="00A25392"/>
    <w:rsid w:val="00A25ED4"/>
    <w:rsid w:val="00A263DF"/>
    <w:rsid w:val="00A26C5C"/>
    <w:rsid w:val="00A3026E"/>
    <w:rsid w:val="00A30BDE"/>
    <w:rsid w:val="00A3131C"/>
    <w:rsid w:val="00A31785"/>
    <w:rsid w:val="00A31F14"/>
    <w:rsid w:val="00A324DC"/>
    <w:rsid w:val="00A32B5A"/>
    <w:rsid w:val="00A33CCC"/>
    <w:rsid w:val="00A33ECB"/>
    <w:rsid w:val="00A34DE0"/>
    <w:rsid w:val="00A35728"/>
    <w:rsid w:val="00A36EE3"/>
    <w:rsid w:val="00A37435"/>
    <w:rsid w:val="00A4173D"/>
    <w:rsid w:val="00A41A95"/>
    <w:rsid w:val="00A4248B"/>
    <w:rsid w:val="00A4376E"/>
    <w:rsid w:val="00A4572B"/>
    <w:rsid w:val="00A46246"/>
    <w:rsid w:val="00A46349"/>
    <w:rsid w:val="00A46D5E"/>
    <w:rsid w:val="00A50847"/>
    <w:rsid w:val="00A512C7"/>
    <w:rsid w:val="00A52EBB"/>
    <w:rsid w:val="00A54BFF"/>
    <w:rsid w:val="00A54C63"/>
    <w:rsid w:val="00A54FBB"/>
    <w:rsid w:val="00A55BB1"/>
    <w:rsid w:val="00A55D71"/>
    <w:rsid w:val="00A55FD6"/>
    <w:rsid w:val="00A5619C"/>
    <w:rsid w:val="00A564CD"/>
    <w:rsid w:val="00A564CE"/>
    <w:rsid w:val="00A5675F"/>
    <w:rsid w:val="00A60D6F"/>
    <w:rsid w:val="00A61009"/>
    <w:rsid w:val="00A61762"/>
    <w:rsid w:val="00A61938"/>
    <w:rsid w:val="00A61CFD"/>
    <w:rsid w:val="00A62B86"/>
    <w:rsid w:val="00A63C96"/>
    <w:rsid w:val="00A65805"/>
    <w:rsid w:val="00A66BEE"/>
    <w:rsid w:val="00A671C9"/>
    <w:rsid w:val="00A67DFD"/>
    <w:rsid w:val="00A73623"/>
    <w:rsid w:val="00A74F9F"/>
    <w:rsid w:val="00A750B3"/>
    <w:rsid w:val="00A75559"/>
    <w:rsid w:val="00A7623D"/>
    <w:rsid w:val="00A8217C"/>
    <w:rsid w:val="00A824A7"/>
    <w:rsid w:val="00A83644"/>
    <w:rsid w:val="00A83C07"/>
    <w:rsid w:val="00A83F40"/>
    <w:rsid w:val="00A84945"/>
    <w:rsid w:val="00A85543"/>
    <w:rsid w:val="00A8728B"/>
    <w:rsid w:val="00A91682"/>
    <w:rsid w:val="00A92125"/>
    <w:rsid w:val="00A92E4A"/>
    <w:rsid w:val="00A958CA"/>
    <w:rsid w:val="00A966B6"/>
    <w:rsid w:val="00A96B46"/>
    <w:rsid w:val="00AA003B"/>
    <w:rsid w:val="00AA016B"/>
    <w:rsid w:val="00AA15DD"/>
    <w:rsid w:val="00AA1C09"/>
    <w:rsid w:val="00AA2F67"/>
    <w:rsid w:val="00AA3569"/>
    <w:rsid w:val="00AA5F4C"/>
    <w:rsid w:val="00AA615C"/>
    <w:rsid w:val="00AA6711"/>
    <w:rsid w:val="00AB2AEC"/>
    <w:rsid w:val="00AB2DC1"/>
    <w:rsid w:val="00AB3102"/>
    <w:rsid w:val="00AB3D9A"/>
    <w:rsid w:val="00AB4824"/>
    <w:rsid w:val="00AB4B1D"/>
    <w:rsid w:val="00AB4C16"/>
    <w:rsid w:val="00AB60CE"/>
    <w:rsid w:val="00AB6B5E"/>
    <w:rsid w:val="00AC02D9"/>
    <w:rsid w:val="00AC047F"/>
    <w:rsid w:val="00AC3934"/>
    <w:rsid w:val="00AC4B91"/>
    <w:rsid w:val="00AC50C8"/>
    <w:rsid w:val="00AC5132"/>
    <w:rsid w:val="00AC5581"/>
    <w:rsid w:val="00AC56AD"/>
    <w:rsid w:val="00AC61BE"/>
    <w:rsid w:val="00AD0C8A"/>
    <w:rsid w:val="00AD0CB4"/>
    <w:rsid w:val="00AD1FF2"/>
    <w:rsid w:val="00AD2A21"/>
    <w:rsid w:val="00AD3B43"/>
    <w:rsid w:val="00AD4FF2"/>
    <w:rsid w:val="00AD506C"/>
    <w:rsid w:val="00AD6BE5"/>
    <w:rsid w:val="00AD783E"/>
    <w:rsid w:val="00AE1393"/>
    <w:rsid w:val="00AE3BC6"/>
    <w:rsid w:val="00AE4D4F"/>
    <w:rsid w:val="00AE627C"/>
    <w:rsid w:val="00AE62B0"/>
    <w:rsid w:val="00AE68A2"/>
    <w:rsid w:val="00AF0029"/>
    <w:rsid w:val="00AF0354"/>
    <w:rsid w:val="00AF1236"/>
    <w:rsid w:val="00AF3C29"/>
    <w:rsid w:val="00AF4401"/>
    <w:rsid w:val="00AF4463"/>
    <w:rsid w:val="00AF53CB"/>
    <w:rsid w:val="00AF65C5"/>
    <w:rsid w:val="00B03CE2"/>
    <w:rsid w:val="00B06544"/>
    <w:rsid w:val="00B105F2"/>
    <w:rsid w:val="00B10991"/>
    <w:rsid w:val="00B12128"/>
    <w:rsid w:val="00B12945"/>
    <w:rsid w:val="00B12C1E"/>
    <w:rsid w:val="00B1467D"/>
    <w:rsid w:val="00B155DF"/>
    <w:rsid w:val="00B156CF"/>
    <w:rsid w:val="00B1570E"/>
    <w:rsid w:val="00B176B9"/>
    <w:rsid w:val="00B17AD5"/>
    <w:rsid w:val="00B17DC8"/>
    <w:rsid w:val="00B17E1E"/>
    <w:rsid w:val="00B207F1"/>
    <w:rsid w:val="00B20A42"/>
    <w:rsid w:val="00B20BDE"/>
    <w:rsid w:val="00B20C41"/>
    <w:rsid w:val="00B2138D"/>
    <w:rsid w:val="00B21768"/>
    <w:rsid w:val="00B23F86"/>
    <w:rsid w:val="00B248A0"/>
    <w:rsid w:val="00B24B42"/>
    <w:rsid w:val="00B24DC6"/>
    <w:rsid w:val="00B24E30"/>
    <w:rsid w:val="00B258F3"/>
    <w:rsid w:val="00B2659C"/>
    <w:rsid w:val="00B26B13"/>
    <w:rsid w:val="00B26BD2"/>
    <w:rsid w:val="00B26FD7"/>
    <w:rsid w:val="00B270AB"/>
    <w:rsid w:val="00B2725B"/>
    <w:rsid w:val="00B27460"/>
    <w:rsid w:val="00B27E7B"/>
    <w:rsid w:val="00B306FC"/>
    <w:rsid w:val="00B309D2"/>
    <w:rsid w:val="00B30E4F"/>
    <w:rsid w:val="00B3124F"/>
    <w:rsid w:val="00B33294"/>
    <w:rsid w:val="00B33657"/>
    <w:rsid w:val="00B34885"/>
    <w:rsid w:val="00B34D68"/>
    <w:rsid w:val="00B36117"/>
    <w:rsid w:val="00B362E3"/>
    <w:rsid w:val="00B37C73"/>
    <w:rsid w:val="00B4009B"/>
    <w:rsid w:val="00B400A1"/>
    <w:rsid w:val="00B40A2B"/>
    <w:rsid w:val="00B420CB"/>
    <w:rsid w:val="00B4401C"/>
    <w:rsid w:val="00B44802"/>
    <w:rsid w:val="00B44A96"/>
    <w:rsid w:val="00B455D1"/>
    <w:rsid w:val="00B46135"/>
    <w:rsid w:val="00B472AB"/>
    <w:rsid w:val="00B47CE4"/>
    <w:rsid w:val="00B503A8"/>
    <w:rsid w:val="00B5121D"/>
    <w:rsid w:val="00B525C0"/>
    <w:rsid w:val="00B52FAB"/>
    <w:rsid w:val="00B5319A"/>
    <w:rsid w:val="00B539F9"/>
    <w:rsid w:val="00B53E56"/>
    <w:rsid w:val="00B546C3"/>
    <w:rsid w:val="00B54BD9"/>
    <w:rsid w:val="00B5503C"/>
    <w:rsid w:val="00B55640"/>
    <w:rsid w:val="00B55C57"/>
    <w:rsid w:val="00B57107"/>
    <w:rsid w:val="00B60D27"/>
    <w:rsid w:val="00B619E4"/>
    <w:rsid w:val="00B61CD3"/>
    <w:rsid w:val="00B61D0B"/>
    <w:rsid w:val="00B6351C"/>
    <w:rsid w:val="00B6439A"/>
    <w:rsid w:val="00B6443B"/>
    <w:rsid w:val="00B6517B"/>
    <w:rsid w:val="00B65E71"/>
    <w:rsid w:val="00B66C26"/>
    <w:rsid w:val="00B67829"/>
    <w:rsid w:val="00B71FB3"/>
    <w:rsid w:val="00B73492"/>
    <w:rsid w:val="00B7512A"/>
    <w:rsid w:val="00B76548"/>
    <w:rsid w:val="00B76BED"/>
    <w:rsid w:val="00B806E6"/>
    <w:rsid w:val="00B82DC1"/>
    <w:rsid w:val="00B835D5"/>
    <w:rsid w:val="00B84028"/>
    <w:rsid w:val="00B84307"/>
    <w:rsid w:val="00B8430D"/>
    <w:rsid w:val="00B85661"/>
    <w:rsid w:val="00B85C8A"/>
    <w:rsid w:val="00B86FBD"/>
    <w:rsid w:val="00B91B86"/>
    <w:rsid w:val="00B927CA"/>
    <w:rsid w:val="00B92885"/>
    <w:rsid w:val="00B928AE"/>
    <w:rsid w:val="00B93CDA"/>
    <w:rsid w:val="00B942E9"/>
    <w:rsid w:val="00B9433A"/>
    <w:rsid w:val="00B948EE"/>
    <w:rsid w:val="00B94BF3"/>
    <w:rsid w:val="00B94F90"/>
    <w:rsid w:val="00B95DC5"/>
    <w:rsid w:val="00B96E28"/>
    <w:rsid w:val="00B97E34"/>
    <w:rsid w:val="00B97FEF"/>
    <w:rsid w:val="00BA1354"/>
    <w:rsid w:val="00BA24F8"/>
    <w:rsid w:val="00BA31AA"/>
    <w:rsid w:val="00BA45D8"/>
    <w:rsid w:val="00BA5828"/>
    <w:rsid w:val="00BA64B3"/>
    <w:rsid w:val="00BA754A"/>
    <w:rsid w:val="00BA7820"/>
    <w:rsid w:val="00BA794C"/>
    <w:rsid w:val="00BB09FB"/>
    <w:rsid w:val="00BB238D"/>
    <w:rsid w:val="00BB37CC"/>
    <w:rsid w:val="00BB48C4"/>
    <w:rsid w:val="00BB6907"/>
    <w:rsid w:val="00BB7A20"/>
    <w:rsid w:val="00BC15B1"/>
    <w:rsid w:val="00BC3C06"/>
    <w:rsid w:val="00BC4E8B"/>
    <w:rsid w:val="00BC5622"/>
    <w:rsid w:val="00BC6060"/>
    <w:rsid w:val="00BC6A9F"/>
    <w:rsid w:val="00BC7897"/>
    <w:rsid w:val="00BD06D7"/>
    <w:rsid w:val="00BD0F35"/>
    <w:rsid w:val="00BD45A4"/>
    <w:rsid w:val="00BD4A5F"/>
    <w:rsid w:val="00BD59AA"/>
    <w:rsid w:val="00BD65E6"/>
    <w:rsid w:val="00BD6AF7"/>
    <w:rsid w:val="00BE19EF"/>
    <w:rsid w:val="00BE425B"/>
    <w:rsid w:val="00BE51BB"/>
    <w:rsid w:val="00BE7595"/>
    <w:rsid w:val="00BE77D3"/>
    <w:rsid w:val="00BF0138"/>
    <w:rsid w:val="00BF114B"/>
    <w:rsid w:val="00BF1620"/>
    <w:rsid w:val="00BF1AC3"/>
    <w:rsid w:val="00BF373A"/>
    <w:rsid w:val="00BF409D"/>
    <w:rsid w:val="00BF62D2"/>
    <w:rsid w:val="00BF6D9E"/>
    <w:rsid w:val="00BF71BB"/>
    <w:rsid w:val="00BF76F7"/>
    <w:rsid w:val="00BF7C9F"/>
    <w:rsid w:val="00C00012"/>
    <w:rsid w:val="00C000A5"/>
    <w:rsid w:val="00C006B4"/>
    <w:rsid w:val="00C00938"/>
    <w:rsid w:val="00C00E2A"/>
    <w:rsid w:val="00C025B9"/>
    <w:rsid w:val="00C044B4"/>
    <w:rsid w:val="00C05105"/>
    <w:rsid w:val="00C05A5D"/>
    <w:rsid w:val="00C0654A"/>
    <w:rsid w:val="00C06DE3"/>
    <w:rsid w:val="00C06F97"/>
    <w:rsid w:val="00C10BE6"/>
    <w:rsid w:val="00C11296"/>
    <w:rsid w:val="00C11905"/>
    <w:rsid w:val="00C11917"/>
    <w:rsid w:val="00C1234A"/>
    <w:rsid w:val="00C12661"/>
    <w:rsid w:val="00C126E3"/>
    <w:rsid w:val="00C1330F"/>
    <w:rsid w:val="00C13ED7"/>
    <w:rsid w:val="00C14615"/>
    <w:rsid w:val="00C14F48"/>
    <w:rsid w:val="00C15296"/>
    <w:rsid w:val="00C17750"/>
    <w:rsid w:val="00C2094B"/>
    <w:rsid w:val="00C20DC5"/>
    <w:rsid w:val="00C228C1"/>
    <w:rsid w:val="00C2294E"/>
    <w:rsid w:val="00C22A5B"/>
    <w:rsid w:val="00C23412"/>
    <w:rsid w:val="00C264C7"/>
    <w:rsid w:val="00C2682A"/>
    <w:rsid w:val="00C271C4"/>
    <w:rsid w:val="00C274F3"/>
    <w:rsid w:val="00C30A54"/>
    <w:rsid w:val="00C316F7"/>
    <w:rsid w:val="00C31DF0"/>
    <w:rsid w:val="00C33916"/>
    <w:rsid w:val="00C33BCF"/>
    <w:rsid w:val="00C353A0"/>
    <w:rsid w:val="00C368D7"/>
    <w:rsid w:val="00C36FD1"/>
    <w:rsid w:val="00C371A5"/>
    <w:rsid w:val="00C400B0"/>
    <w:rsid w:val="00C413FC"/>
    <w:rsid w:val="00C42424"/>
    <w:rsid w:val="00C43D33"/>
    <w:rsid w:val="00C44407"/>
    <w:rsid w:val="00C456E8"/>
    <w:rsid w:val="00C46630"/>
    <w:rsid w:val="00C47A2F"/>
    <w:rsid w:val="00C50D18"/>
    <w:rsid w:val="00C51179"/>
    <w:rsid w:val="00C5282C"/>
    <w:rsid w:val="00C52FBE"/>
    <w:rsid w:val="00C5355E"/>
    <w:rsid w:val="00C535E2"/>
    <w:rsid w:val="00C53FC1"/>
    <w:rsid w:val="00C551D2"/>
    <w:rsid w:val="00C56438"/>
    <w:rsid w:val="00C570B3"/>
    <w:rsid w:val="00C6009F"/>
    <w:rsid w:val="00C60417"/>
    <w:rsid w:val="00C6046F"/>
    <w:rsid w:val="00C638C2"/>
    <w:rsid w:val="00C651D4"/>
    <w:rsid w:val="00C6669E"/>
    <w:rsid w:val="00C672B0"/>
    <w:rsid w:val="00C729C7"/>
    <w:rsid w:val="00C777AD"/>
    <w:rsid w:val="00C80C53"/>
    <w:rsid w:val="00C81195"/>
    <w:rsid w:val="00C81798"/>
    <w:rsid w:val="00C85387"/>
    <w:rsid w:val="00C85E52"/>
    <w:rsid w:val="00C86471"/>
    <w:rsid w:val="00C8677B"/>
    <w:rsid w:val="00C86F96"/>
    <w:rsid w:val="00C909C6"/>
    <w:rsid w:val="00C923B7"/>
    <w:rsid w:val="00C94D4C"/>
    <w:rsid w:val="00C96C1E"/>
    <w:rsid w:val="00C96CA4"/>
    <w:rsid w:val="00CA012C"/>
    <w:rsid w:val="00CA0AA6"/>
    <w:rsid w:val="00CA2897"/>
    <w:rsid w:val="00CA44F3"/>
    <w:rsid w:val="00CA582C"/>
    <w:rsid w:val="00CA6077"/>
    <w:rsid w:val="00CA715B"/>
    <w:rsid w:val="00CA7988"/>
    <w:rsid w:val="00CA7BA2"/>
    <w:rsid w:val="00CB0B78"/>
    <w:rsid w:val="00CB12A5"/>
    <w:rsid w:val="00CB17FA"/>
    <w:rsid w:val="00CB23D8"/>
    <w:rsid w:val="00CB2ED9"/>
    <w:rsid w:val="00CB36A5"/>
    <w:rsid w:val="00CB56B4"/>
    <w:rsid w:val="00CB7286"/>
    <w:rsid w:val="00CB7947"/>
    <w:rsid w:val="00CC1783"/>
    <w:rsid w:val="00CC3B46"/>
    <w:rsid w:val="00CC3D8B"/>
    <w:rsid w:val="00CC4E27"/>
    <w:rsid w:val="00CC570C"/>
    <w:rsid w:val="00CC62B6"/>
    <w:rsid w:val="00CC76AA"/>
    <w:rsid w:val="00CC7CD2"/>
    <w:rsid w:val="00CD05CF"/>
    <w:rsid w:val="00CD1FAE"/>
    <w:rsid w:val="00CD232F"/>
    <w:rsid w:val="00CD279E"/>
    <w:rsid w:val="00CD2F92"/>
    <w:rsid w:val="00CD4EB0"/>
    <w:rsid w:val="00CD512D"/>
    <w:rsid w:val="00CD5831"/>
    <w:rsid w:val="00CD6F6E"/>
    <w:rsid w:val="00CE157F"/>
    <w:rsid w:val="00CE1966"/>
    <w:rsid w:val="00CE1ED4"/>
    <w:rsid w:val="00CE2216"/>
    <w:rsid w:val="00CE3014"/>
    <w:rsid w:val="00CE30E5"/>
    <w:rsid w:val="00CE6FC6"/>
    <w:rsid w:val="00CF2056"/>
    <w:rsid w:val="00CF4471"/>
    <w:rsid w:val="00CF51C0"/>
    <w:rsid w:val="00CF5B2A"/>
    <w:rsid w:val="00CF5F57"/>
    <w:rsid w:val="00CF64A7"/>
    <w:rsid w:val="00CF6730"/>
    <w:rsid w:val="00CF70E5"/>
    <w:rsid w:val="00CF7CEC"/>
    <w:rsid w:val="00D00B0F"/>
    <w:rsid w:val="00D01BF4"/>
    <w:rsid w:val="00D0272C"/>
    <w:rsid w:val="00D045CE"/>
    <w:rsid w:val="00D05082"/>
    <w:rsid w:val="00D06163"/>
    <w:rsid w:val="00D06937"/>
    <w:rsid w:val="00D07AFD"/>
    <w:rsid w:val="00D11749"/>
    <w:rsid w:val="00D12A7D"/>
    <w:rsid w:val="00D13AB0"/>
    <w:rsid w:val="00D1519E"/>
    <w:rsid w:val="00D152B7"/>
    <w:rsid w:val="00D16EDC"/>
    <w:rsid w:val="00D17FDE"/>
    <w:rsid w:val="00D201CB"/>
    <w:rsid w:val="00D22786"/>
    <w:rsid w:val="00D228B4"/>
    <w:rsid w:val="00D25AC4"/>
    <w:rsid w:val="00D305F6"/>
    <w:rsid w:val="00D30B25"/>
    <w:rsid w:val="00D3175A"/>
    <w:rsid w:val="00D31A00"/>
    <w:rsid w:val="00D320F7"/>
    <w:rsid w:val="00D323E4"/>
    <w:rsid w:val="00D32871"/>
    <w:rsid w:val="00D329F6"/>
    <w:rsid w:val="00D32D17"/>
    <w:rsid w:val="00D33881"/>
    <w:rsid w:val="00D34282"/>
    <w:rsid w:val="00D366B1"/>
    <w:rsid w:val="00D37AE0"/>
    <w:rsid w:val="00D4017D"/>
    <w:rsid w:val="00D416A8"/>
    <w:rsid w:val="00D4217D"/>
    <w:rsid w:val="00D4257C"/>
    <w:rsid w:val="00D425AC"/>
    <w:rsid w:val="00D42823"/>
    <w:rsid w:val="00D42D5E"/>
    <w:rsid w:val="00D43F14"/>
    <w:rsid w:val="00D44009"/>
    <w:rsid w:val="00D44C18"/>
    <w:rsid w:val="00D4556D"/>
    <w:rsid w:val="00D472C1"/>
    <w:rsid w:val="00D511C6"/>
    <w:rsid w:val="00D5121D"/>
    <w:rsid w:val="00D516AC"/>
    <w:rsid w:val="00D521BB"/>
    <w:rsid w:val="00D52875"/>
    <w:rsid w:val="00D53941"/>
    <w:rsid w:val="00D54050"/>
    <w:rsid w:val="00D56AC0"/>
    <w:rsid w:val="00D6081B"/>
    <w:rsid w:val="00D60960"/>
    <w:rsid w:val="00D6240A"/>
    <w:rsid w:val="00D63093"/>
    <w:rsid w:val="00D63599"/>
    <w:rsid w:val="00D63EBD"/>
    <w:rsid w:val="00D67101"/>
    <w:rsid w:val="00D71B45"/>
    <w:rsid w:val="00D71F8A"/>
    <w:rsid w:val="00D75603"/>
    <w:rsid w:val="00D75FEE"/>
    <w:rsid w:val="00D76933"/>
    <w:rsid w:val="00D76D88"/>
    <w:rsid w:val="00D77CC9"/>
    <w:rsid w:val="00D83D4B"/>
    <w:rsid w:val="00D871C6"/>
    <w:rsid w:val="00D91010"/>
    <w:rsid w:val="00D9143D"/>
    <w:rsid w:val="00D920D1"/>
    <w:rsid w:val="00DA0FA7"/>
    <w:rsid w:val="00DA12B0"/>
    <w:rsid w:val="00DA2BA0"/>
    <w:rsid w:val="00DA39AD"/>
    <w:rsid w:val="00DA5B13"/>
    <w:rsid w:val="00DA6917"/>
    <w:rsid w:val="00DA6926"/>
    <w:rsid w:val="00DB0965"/>
    <w:rsid w:val="00DB0E47"/>
    <w:rsid w:val="00DB2BDD"/>
    <w:rsid w:val="00DB3381"/>
    <w:rsid w:val="00DB4121"/>
    <w:rsid w:val="00DB46C3"/>
    <w:rsid w:val="00DB5742"/>
    <w:rsid w:val="00DB5EDF"/>
    <w:rsid w:val="00DB6C46"/>
    <w:rsid w:val="00DB72B8"/>
    <w:rsid w:val="00DC16AF"/>
    <w:rsid w:val="00DC2A9A"/>
    <w:rsid w:val="00DC2E2E"/>
    <w:rsid w:val="00DC4D68"/>
    <w:rsid w:val="00DC6463"/>
    <w:rsid w:val="00DC7822"/>
    <w:rsid w:val="00DC7AF1"/>
    <w:rsid w:val="00DD2CDA"/>
    <w:rsid w:val="00DD2D92"/>
    <w:rsid w:val="00DD3026"/>
    <w:rsid w:val="00DD33DC"/>
    <w:rsid w:val="00DD3BB0"/>
    <w:rsid w:val="00DD61F5"/>
    <w:rsid w:val="00DD7418"/>
    <w:rsid w:val="00DE64A6"/>
    <w:rsid w:val="00DE66EB"/>
    <w:rsid w:val="00DE7035"/>
    <w:rsid w:val="00DF12E3"/>
    <w:rsid w:val="00DF2A20"/>
    <w:rsid w:val="00DF3F1D"/>
    <w:rsid w:val="00DF595C"/>
    <w:rsid w:val="00DF7EA7"/>
    <w:rsid w:val="00E04548"/>
    <w:rsid w:val="00E0484E"/>
    <w:rsid w:val="00E063F8"/>
    <w:rsid w:val="00E113B5"/>
    <w:rsid w:val="00E114D6"/>
    <w:rsid w:val="00E1166E"/>
    <w:rsid w:val="00E11DBD"/>
    <w:rsid w:val="00E13211"/>
    <w:rsid w:val="00E16FB5"/>
    <w:rsid w:val="00E179D6"/>
    <w:rsid w:val="00E21407"/>
    <w:rsid w:val="00E22668"/>
    <w:rsid w:val="00E227D3"/>
    <w:rsid w:val="00E22BFF"/>
    <w:rsid w:val="00E22CB0"/>
    <w:rsid w:val="00E23798"/>
    <w:rsid w:val="00E2585D"/>
    <w:rsid w:val="00E25DBD"/>
    <w:rsid w:val="00E25FA2"/>
    <w:rsid w:val="00E2723D"/>
    <w:rsid w:val="00E27C77"/>
    <w:rsid w:val="00E30775"/>
    <w:rsid w:val="00E3179E"/>
    <w:rsid w:val="00E32AC9"/>
    <w:rsid w:val="00E354DA"/>
    <w:rsid w:val="00E354F5"/>
    <w:rsid w:val="00E3687E"/>
    <w:rsid w:val="00E40974"/>
    <w:rsid w:val="00E40AAB"/>
    <w:rsid w:val="00E41205"/>
    <w:rsid w:val="00E41F32"/>
    <w:rsid w:val="00E42608"/>
    <w:rsid w:val="00E43536"/>
    <w:rsid w:val="00E43DA3"/>
    <w:rsid w:val="00E44B80"/>
    <w:rsid w:val="00E45938"/>
    <w:rsid w:val="00E47430"/>
    <w:rsid w:val="00E50FB7"/>
    <w:rsid w:val="00E517EC"/>
    <w:rsid w:val="00E5199F"/>
    <w:rsid w:val="00E526DF"/>
    <w:rsid w:val="00E53C15"/>
    <w:rsid w:val="00E54EE6"/>
    <w:rsid w:val="00E56715"/>
    <w:rsid w:val="00E56C2C"/>
    <w:rsid w:val="00E57F8E"/>
    <w:rsid w:val="00E611C8"/>
    <w:rsid w:val="00E6344A"/>
    <w:rsid w:val="00E64E69"/>
    <w:rsid w:val="00E64FB7"/>
    <w:rsid w:val="00E669A1"/>
    <w:rsid w:val="00E679BA"/>
    <w:rsid w:val="00E70243"/>
    <w:rsid w:val="00E72CC6"/>
    <w:rsid w:val="00E73D44"/>
    <w:rsid w:val="00E7494A"/>
    <w:rsid w:val="00E74BE2"/>
    <w:rsid w:val="00E74C66"/>
    <w:rsid w:val="00E75933"/>
    <w:rsid w:val="00E77A1B"/>
    <w:rsid w:val="00E808BE"/>
    <w:rsid w:val="00E81E36"/>
    <w:rsid w:val="00E81E40"/>
    <w:rsid w:val="00E82ECE"/>
    <w:rsid w:val="00E8713B"/>
    <w:rsid w:val="00E90774"/>
    <w:rsid w:val="00E90C61"/>
    <w:rsid w:val="00E92A82"/>
    <w:rsid w:val="00E92AA8"/>
    <w:rsid w:val="00E9344E"/>
    <w:rsid w:val="00E93E39"/>
    <w:rsid w:val="00E94391"/>
    <w:rsid w:val="00E97E2B"/>
    <w:rsid w:val="00EA08CA"/>
    <w:rsid w:val="00EA0C0C"/>
    <w:rsid w:val="00EA2AEA"/>
    <w:rsid w:val="00EA332B"/>
    <w:rsid w:val="00EA3D36"/>
    <w:rsid w:val="00EA40AA"/>
    <w:rsid w:val="00EA57E2"/>
    <w:rsid w:val="00EA7186"/>
    <w:rsid w:val="00EB018B"/>
    <w:rsid w:val="00EB1003"/>
    <w:rsid w:val="00EB167E"/>
    <w:rsid w:val="00EB24ED"/>
    <w:rsid w:val="00EB2A00"/>
    <w:rsid w:val="00EB309B"/>
    <w:rsid w:val="00EB38DB"/>
    <w:rsid w:val="00EB3AA2"/>
    <w:rsid w:val="00EB4763"/>
    <w:rsid w:val="00EB6CB7"/>
    <w:rsid w:val="00EC078B"/>
    <w:rsid w:val="00EC07A0"/>
    <w:rsid w:val="00EC08E4"/>
    <w:rsid w:val="00EC3CB4"/>
    <w:rsid w:val="00EC443E"/>
    <w:rsid w:val="00EC4D83"/>
    <w:rsid w:val="00EC4EEE"/>
    <w:rsid w:val="00EC634F"/>
    <w:rsid w:val="00EC6848"/>
    <w:rsid w:val="00EC6C6E"/>
    <w:rsid w:val="00EC7B97"/>
    <w:rsid w:val="00ED049C"/>
    <w:rsid w:val="00ED07B7"/>
    <w:rsid w:val="00ED19D7"/>
    <w:rsid w:val="00ED2167"/>
    <w:rsid w:val="00ED351E"/>
    <w:rsid w:val="00ED4B27"/>
    <w:rsid w:val="00ED543C"/>
    <w:rsid w:val="00ED6BA4"/>
    <w:rsid w:val="00ED7DA7"/>
    <w:rsid w:val="00EE0598"/>
    <w:rsid w:val="00EE311C"/>
    <w:rsid w:val="00EE56FF"/>
    <w:rsid w:val="00EE5886"/>
    <w:rsid w:val="00EE5FBF"/>
    <w:rsid w:val="00EE6472"/>
    <w:rsid w:val="00EE76F2"/>
    <w:rsid w:val="00EF0769"/>
    <w:rsid w:val="00EF0D7C"/>
    <w:rsid w:val="00EF314C"/>
    <w:rsid w:val="00EF383B"/>
    <w:rsid w:val="00EF40E2"/>
    <w:rsid w:val="00EF61C1"/>
    <w:rsid w:val="00EF6E68"/>
    <w:rsid w:val="00EF76DB"/>
    <w:rsid w:val="00F005FD"/>
    <w:rsid w:val="00F016BE"/>
    <w:rsid w:val="00F02C04"/>
    <w:rsid w:val="00F03AF1"/>
    <w:rsid w:val="00F04BCD"/>
    <w:rsid w:val="00F05A8C"/>
    <w:rsid w:val="00F06211"/>
    <w:rsid w:val="00F107EF"/>
    <w:rsid w:val="00F10A54"/>
    <w:rsid w:val="00F123D0"/>
    <w:rsid w:val="00F13200"/>
    <w:rsid w:val="00F13411"/>
    <w:rsid w:val="00F143BA"/>
    <w:rsid w:val="00F14D98"/>
    <w:rsid w:val="00F2081B"/>
    <w:rsid w:val="00F20A43"/>
    <w:rsid w:val="00F20C51"/>
    <w:rsid w:val="00F21049"/>
    <w:rsid w:val="00F218AE"/>
    <w:rsid w:val="00F22232"/>
    <w:rsid w:val="00F2228E"/>
    <w:rsid w:val="00F22D3C"/>
    <w:rsid w:val="00F23D66"/>
    <w:rsid w:val="00F24E6F"/>
    <w:rsid w:val="00F26069"/>
    <w:rsid w:val="00F26B7E"/>
    <w:rsid w:val="00F27D7D"/>
    <w:rsid w:val="00F3002B"/>
    <w:rsid w:val="00F30BC9"/>
    <w:rsid w:val="00F32462"/>
    <w:rsid w:val="00F32FF7"/>
    <w:rsid w:val="00F33EDE"/>
    <w:rsid w:val="00F3568B"/>
    <w:rsid w:val="00F377CD"/>
    <w:rsid w:val="00F40C3B"/>
    <w:rsid w:val="00F40CE0"/>
    <w:rsid w:val="00F42DBC"/>
    <w:rsid w:val="00F4308D"/>
    <w:rsid w:val="00F44012"/>
    <w:rsid w:val="00F44947"/>
    <w:rsid w:val="00F458EF"/>
    <w:rsid w:val="00F469F8"/>
    <w:rsid w:val="00F47121"/>
    <w:rsid w:val="00F4775D"/>
    <w:rsid w:val="00F504DD"/>
    <w:rsid w:val="00F50874"/>
    <w:rsid w:val="00F516C6"/>
    <w:rsid w:val="00F52221"/>
    <w:rsid w:val="00F52B28"/>
    <w:rsid w:val="00F536BB"/>
    <w:rsid w:val="00F53755"/>
    <w:rsid w:val="00F53E59"/>
    <w:rsid w:val="00F5475B"/>
    <w:rsid w:val="00F574D0"/>
    <w:rsid w:val="00F6031F"/>
    <w:rsid w:val="00F61664"/>
    <w:rsid w:val="00F61B99"/>
    <w:rsid w:val="00F64C45"/>
    <w:rsid w:val="00F6502B"/>
    <w:rsid w:val="00F6612A"/>
    <w:rsid w:val="00F66724"/>
    <w:rsid w:val="00F67F04"/>
    <w:rsid w:val="00F70207"/>
    <w:rsid w:val="00F702CB"/>
    <w:rsid w:val="00F71AC2"/>
    <w:rsid w:val="00F739D4"/>
    <w:rsid w:val="00F75972"/>
    <w:rsid w:val="00F77D43"/>
    <w:rsid w:val="00F80953"/>
    <w:rsid w:val="00F80B5C"/>
    <w:rsid w:val="00F81312"/>
    <w:rsid w:val="00F81B90"/>
    <w:rsid w:val="00F81E6F"/>
    <w:rsid w:val="00F82FF3"/>
    <w:rsid w:val="00F8453C"/>
    <w:rsid w:val="00F84D4C"/>
    <w:rsid w:val="00F8657D"/>
    <w:rsid w:val="00F8730F"/>
    <w:rsid w:val="00F87897"/>
    <w:rsid w:val="00F87DA3"/>
    <w:rsid w:val="00F90004"/>
    <w:rsid w:val="00F90EF4"/>
    <w:rsid w:val="00F917BF"/>
    <w:rsid w:val="00F920B4"/>
    <w:rsid w:val="00F9260D"/>
    <w:rsid w:val="00F92727"/>
    <w:rsid w:val="00F93CCF"/>
    <w:rsid w:val="00F94307"/>
    <w:rsid w:val="00F9580B"/>
    <w:rsid w:val="00F95F15"/>
    <w:rsid w:val="00F975CA"/>
    <w:rsid w:val="00FA0B60"/>
    <w:rsid w:val="00FA2528"/>
    <w:rsid w:val="00FA5524"/>
    <w:rsid w:val="00FA5535"/>
    <w:rsid w:val="00FA7206"/>
    <w:rsid w:val="00FA7EFB"/>
    <w:rsid w:val="00FB0816"/>
    <w:rsid w:val="00FB08C2"/>
    <w:rsid w:val="00FB3DD1"/>
    <w:rsid w:val="00FB51FD"/>
    <w:rsid w:val="00FB5667"/>
    <w:rsid w:val="00FB7A97"/>
    <w:rsid w:val="00FC1601"/>
    <w:rsid w:val="00FC1B9B"/>
    <w:rsid w:val="00FC318D"/>
    <w:rsid w:val="00FC36CF"/>
    <w:rsid w:val="00FC40BC"/>
    <w:rsid w:val="00FC41FC"/>
    <w:rsid w:val="00FC4F6E"/>
    <w:rsid w:val="00FC506C"/>
    <w:rsid w:val="00FC578C"/>
    <w:rsid w:val="00FC5A37"/>
    <w:rsid w:val="00FC7836"/>
    <w:rsid w:val="00FD13EA"/>
    <w:rsid w:val="00FD5EC4"/>
    <w:rsid w:val="00FD7858"/>
    <w:rsid w:val="00FD7A8D"/>
    <w:rsid w:val="00FE1330"/>
    <w:rsid w:val="00FE1CE5"/>
    <w:rsid w:val="00FE2832"/>
    <w:rsid w:val="00FE2D38"/>
    <w:rsid w:val="00FE3929"/>
    <w:rsid w:val="00FE3AD2"/>
    <w:rsid w:val="00FE3E32"/>
    <w:rsid w:val="00FF097B"/>
    <w:rsid w:val="00FF0B6E"/>
    <w:rsid w:val="00FF1C1B"/>
    <w:rsid w:val="00FF2067"/>
    <w:rsid w:val="00FF3BC4"/>
    <w:rsid w:val="00FF4B66"/>
    <w:rsid w:val="00FF5939"/>
    <w:rsid w:val="00FF688E"/>
  </w:rsids>
  <m:mathPr>
    <m:mathFont m:val="Cambria Math"/>
    <m:brkBin m:val="before"/>
    <m:brkBinSub m:val="--"/>
    <m:smallFrac m:val="0"/>
    <m:dispDef/>
    <m:lMargin m:val="0"/>
    <m:rMargin m:val="0"/>
    <m:defJc m:val="centerGroup"/>
    <m:wrapIndent m:val="1440"/>
    <m:intLim m:val="subSup"/>
    <m:naryLim m:val="undOvr"/>
  </m:mathPr>
  <w:themeFontLang w:val="en-GB"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2d4491,#283583"/>
    </o:shapedefaults>
    <o:shapelayout v:ext="edit">
      <o:idmap v:ext="edit" data="2"/>
    </o:shapelayout>
  </w:shapeDefaults>
  <w:decimalSymbol w:val="."/>
  <w:listSeparator w:val=","/>
  <w14:docId w14:val="58C3B7DE"/>
  <w15:docId w15:val="{8635646D-F3FD-4B53-9199-E1F8DE938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uiPriority="9" w:qFormat="1"/>
    <w:lsdException w:name="heading 6" w:locked="0" w:qFormat="1"/>
    <w:lsdException w:name="heading 7" w:locked="0" w:semiHidden="1" w:unhideWhenUsed="1" w:qFormat="1"/>
    <w:lsdException w:name="heading 8" w:locked="0" w:semiHidden="1" w:unhideWhenUsed="1" w:qFormat="1"/>
    <w:lsdException w:name="heading 9" w:locked="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iPriority="99" w:unhideWhenUsed="1" w:qFormat="1"/>
    <w:lsdException w:name="annotation text" w:locked="0" w:semiHidden="1" w:unhideWhenUsed="1"/>
    <w:lsdException w:name="header" w:locked="0" w:semiHidden="1" w:unhideWhenUsed="1"/>
    <w:lsdException w:name="footer" w:locked="0" w:semiHidden="1" w:uiPriority="99" w:unhideWhenUsed="1"/>
    <w:lsdException w:name="index heading" w:semiHidden="1" w:unhideWhenUsed="1"/>
    <w:lsdException w:name="caption" w:locked="0" w:semiHidden="1" w:unhideWhenUsed="1" w:qFormat="1"/>
    <w:lsdException w:name="table of figures" w:locked="0" w:semiHidden="1" w:unhideWhenUsed="1"/>
    <w:lsdException w:name="envelope address" w:semiHidden="1" w:unhideWhenUsed="1"/>
    <w:lsdException w:name="envelope return" w:semiHidden="1" w:unhideWhenUsed="1"/>
    <w:lsdException w:name="footnote reference" w:locked="0" w:semiHidden="1" w:uiPriority="99" w:unhideWhenUsed="1" w:qFormat="1"/>
    <w:lsdException w:name="annotation reference" w:locked="0" w:semiHidden="1" w:unhideWhenUsed="1"/>
    <w:lsdException w:name="line number" w:locked="0" w:semiHidden="1" w:uiPriority="99" w:unhideWhenUsed="1"/>
    <w:lsdException w:name="page number" w:locked="0" w:semiHidden="1"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Number" w:locked="0"/>
    <w:lsdException w:name="List 2" w:semiHidden="1" w:unhideWhenUsed="1"/>
    <w:lsdException w:name="List 3"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99" w:unhideWhenUsed="1"/>
    <w:lsdException w:name="FollowedHyperlink" w:locked="0" w:semiHidden="1" w:unhideWhenUsed="1"/>
    <w:lsdException w:name="Strong" w:locked="0" w:qFormat="1"/>
    <w:lsdException w:name="Emphasis" w:locked="0" w:uiPriority="20" w:qFormat="1"/>
    <w:lsdException w:name="Document Map" w:locked="0"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locked="0"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646C30"/>
    <w:rPr>
      <w:rFonts w:ascii="Arial" w:hAnsi="Arial"/>
      <w:szCs w:val="24"/>
      <w:lang w:eastAsia="de-DE"/>
    </w:rPr>
  </w:style>
  <w:style w:type="paragraph" w:styleId="Heading1">
    <w:name w:val="heading 1"/>
    <w:basedOn w:val="Normal"/>
    <w:next w:val="Normal"/>
    <w:link w:val="Heading1Char"/>
    <w:qFormat/>
    <w:locked/>
    <w:rsid w:val="009E7724"/>
    <w:pPr>
      <w:keepNext/>
      <w:numPr>
        <w:numId w:val="5"/>
      </w:numPr>
      <w:spacing w:before="240" w:after="60"/>
      <w:outlineLvl w:val="0"/>
    </w:pPr>
    <w:rPr>
      <w:rFonts w:cs="Arial"/>
      <w:b/>
      <w:bCs/>
      <w:kern w:val="32"/>
      <w:sz w:val="24"/>
      <w:szCs w:val="32"/>
    </w:rPr>
  </w:style>
  <w:style w:type="paragraph" w:styleId="Heading2">
    <w:name w:val="heading 2"/>
    <w:basedOn w:val="Normal"/>
    <w:next w:val="Normal"/>
    <w:link w:val="Heading2Char2"/>
    <w:qFormat/>
    <w:locked/>
    <w:rsid w:val="00886A60"/>
    <w:pPr>
      <w:keepNext/>
      <w:keepLines/>
      <w:spacing w:before="200" w:after="120"/>
      <w:outlineLvl w:val="1"/>
    </w:pPr>
    <w:rPr>
      <w:b/>
      <w:bCs/>
      <w:szCs w:val="26"/>
    </w:rPr>
  </w:style>
  <w:style w:type="paragraph" w:styleId="Heading3">
    <w:name w:val="heading 3"/>
    <w:basedOn w:val="Normal"/>
    <w:next w:val="Normal"/>
    <w:link w:val="Heading3Char2"/>
    <w:qFormat/>
    <w:locked/>
    <w:rsid w:val="003865E5"/>
    <w:pPr>
      <w:keepNext/>
      <w:keepLines/>
      <w:spacing w:before="200"/>
      <w:outlineLvl w:val="2"/>
    </w:pPr>
    <w:rPr>
      <w:rFonts w:ascii="Cambria" w:hAnsi="Cambria"/>
      <w:b/>
      <w:bCs/>
      <w:color w:val="4F81BD"/>
    </w:rPr>
  </w:style>
  <w:style w:type="paragraph" w:styleId="Heading4">
    <w:name w:val="heading 4"/>
    <w:basedOn w:val="Normal"/>
    <w:next w:val="Normal"/>
    <w:link w:val="Heading4Char1"/>
    <w:qFormat/>
    <w:locked/>
    <w:rsid w:val="00CB7286"/>
    <w:pPr>
      <w:keepNext/>
      <w:tabs>
        <w:tab w:val="num" w:pos="864"/>
      </w:tabs>
      <w:spacing w:before="240" w:after="60"/>
      <w:ind w:left="864" w:hanging="864"/>
      <w:outlineLvl w:val="3"/>
    </w:pPr>
    <w:rPr>
      <w:rFonts w:ascii="Times New Roman" w:hAnsi="Times New Roman"/>
      <w:b/>
      <w:bCs/>
      <w:sz w:val="28"/>
      <w:szCs w:val="28"/>
    </w:rPr>
  </w:style>
  <w:style w:type="paragraph" w:styleId="Heading5">
    <w:name w:val="heading 5"/>
    <w:aliases w:val="Questions"/>
    <w:basedOn w:val="Normal"/>
    <w:next w:val="Normal"/>
    <w:link w:val="Heading5Char14"/>
    <w:uiPriority w:val="9"/>
    <w:qFormat/>
    <w:locked/>
    <w:rsid w:val="00E9344E"/>
    <w:pPr>
      <w:keepNext/>
      <w:keepLines/>
      <w:numPr>
        <w:numId w:val="13"/>
      </w:numPr>
      <w:spacing w:before="200"/>
      <w:jc w:val="both"/>
      <w:outlineLvl w:val="4"/>
    </w:pPr>
    <w:rPr>
      <w:b/>
    </w:rPr>
  </w:style>
  <w:style w:type="paragraph" w:styleId="Heading6">
    <w:name w:val="heading 6"/>
    <w:basedOn w:val="Normal"/>
    <w:next w:val="Normal"/>
    <w:link w:val="Heading6Char"/>
    <w:qFormat/>
    <w:locked/>
    <w:rsid w:val="003609B6"/>
    <w:pPr>
      <w:numPr>
        <w:ilvl w:val="5"/>
        <w:numId w:val="4"/>
      </w:numPr>
      <w:spacing w:before="240" w:after="60"/>
      <w:outlineLvl w:val="5"/>
    </w:pPr>
    <w:rPr>
      <w:rFonts w:ascii="Times New Roman" w:hAnsi="Times New Roman"/>
      <w:b/>
      <w:bCs/>
      <w:szCs w:val="22"/>
    </w:rPr>
  </w:style>
  <w:style w:type="paragraph" w:styleId="Heading7">
    <w:name w:val="heading 7"/>
    <w:basedOn w:val="Normal"/>
    <w:next w:val="Normal"/>
    <w:link w:val="Heading7Char"/>
    <w:unhideWhenUsed/>
    <w:qFormat/>
    <w:locked/>
    <w:rsid w:val="002D6E1A"/>
    <w:pPr>
      <w:spacing w:before="240" w:after="60"/>
      <w:ind w:left="1296" w:hanging="1296"/>
      <w:outlineLvl w:val="6"/>
    </w:pPr>
    <w:rPr>
      <w:rFonts w:ascii="Times New Roman" w:hAnsi="Times New Roman"/>
    </w:rPr>
  </w:style>
  <w:style w:type="paragraph" w:styleId="Heading8">
    <w:name w:val="heading 8"/>
    <w:basedOn w:val="Normal"/>
    <w:next w:val="Normal"/>
    <w:link w:val="Heading8Char"/>
    <w:qFormat/>
    <w:locked/>
    <w:rsid w:val="003609B6"/>
    <w:pPr>
      <w:numPr>
        <w:ilvl w:val="7"/>
        <w:numId w:val="4"/>
      </w:numPr>
      <w:spacing w:before="240" w:after="60"/>
      <w:outlineLvl w:val="7"/>
    </w:pPr>
    <w:rPr>
      <w:rFonts w:ascii="Times New Roman" w:hAnsi="Times New Roman"/>
      <w:i/>
      <w:iCs/>
    </w:rPr>
  </w:style>
  <w:style w:type="paragraph" w:styleId="Heading9">
    <w:name w:val="heading 9"/>
    <w:basedOn w:val="Normal"/>
    <w:next w:val="Normal"/>
    <w:link w:val="Heading9Char"/>
    <w:qFormat/>
    <w:locked/>
    <w:rsid w:val="00A06867"/>
    <w:pPr>
      <w:tabs>
        <w:tab w:val="num" w:pos="1584"/>
      </w:tabs>
      <w:spacing w:before="240" w:after="60"/>
      <w:ind w:left="1584" w:hanging="1584"/>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locked/>
    <w:rsid w:val="005B64CB"/>
    <w:pPr>
      <w:tabs>
        <w:tab w:val="center" w:pos="4536"/>
        <w:tab w:val="right" w:pos="9072"/>
      </w:tabs>
    </w:pPr>
  </w:style>
  <w:style w:type="paragraph" w:styleId="Footer">
    <w:name w:val="footer"/>
    <w:basedOn w:val="Normal"/>
    <w:link w:val="FooterChar"/>
    <w:uiPriority w:val="99"/>
    <w:locked/>
    <w:rsid w:val="005B64CB"/>
    <w:pPr>
      <w:tabs>
        <w:tab w:val="center" w:pos="4536"/>
        <w:tab w:val="right" w:pos="9072"/>
      </w:tabs>
    </w:pPr>
  </w:style>
  <w:style w:type="table" w:styleId="TableGrid">
    <w:name w:val="Table Grid"/>
    <w:basedOn w:val="TableNormal"/>
    <w:uiPriority w:val="39"/>
    <w:locked/>
    <w:rsid w:val="00652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Footer">
    <w:name w:val="00_Footer"/>
    <w:basedOn w:val="Normal"/>
    <w:locked/>
    <w:rsid w:val="003E3ACA"/>
    <w:pPr>
      <w:spacing w:line="200" w:lineRule="exact"/>
    </w:pPr>
    <w:rPr>
      <w:color w:val="2D4190"/>
      <w:sz w:val="16"/>
    </w:rPr>
  </w:style>
  <w:style w:type="paragraph" w:customStyle="1" w:styleId="05aTitle">
    <w:name w:val="05a_Title"/>
    <w:basedOn w:val="Normal"/>
    <w:locked/>
    <w:rsid w:val="00791EB4"/>
    <w:pPr>
      <w:spacing w:line="340" w:lineRule="exact"/>
    </w:pPr>
    <w:rPr>
      <w:b/>
      <w:color w:val="000000"/>
      <w:sz w:val="28"/>
    </w:rPr>
  </w:style>
  <w:style w:type="paragraph" w:customStyle="1" w:styleId="02Date">
    <w:name w:val="02_Date"/>
    <w:basedOn w:val="Normal"/>
    <w:locked/>
    <w:rsid w:val="001725A5"/>
    <w:pPr>
      <w:spacing w:line="220" w:lineRule="exact"/>
    </w:pPr>
    <w:rPr>
      <w:sz w:val="17"/>
    </w:rPr>
  </w:style>
  <w:style w:type="paragraph" w:customStyle="1" w:styleId="00aPagenumber">
    <w:name w:val="00a_Page number"/>
    <w:basedOn w:val="00Footer"/>
    <w:locked/>
    <w:rsid w:val="003E3ACA"/>
    <w:pPr>
      <w:spacing w:line="280" w:lineRule="atLeast"/>
      <w:jc w:val="right"/>
    </w:pPr>
    <w:rPr>
      <w:color w:val="000000"/>
      <w:sz w:val="20"/>
    </w:rPr>
  </w:style>
  <w:style w:type="paragraph" w:customStyle="1" w:styleId="04BodyText">
    <w:name w:val="04_Body Text"/>
    <w:basedOn w:val="Normal"/>
    <w:link w:val="04BodyTextChar"/>
    <w:locked/>
    <w:rsid w:val="001725A5"/>
    <w:pPr>
      <w:spacing w:after="250" w:line="276" w:lineRule="auto"/>
      <w:jc w:val="both"/>
    </w:pPr>
  </w:style>
  <w:style w:type="paragraph" w:customStyle="1" w:styleId="05HeadlinenoIndex">
    <w:name w:val="05_Headline no Index"/>
    <w:basedOn w:val="04BodyText"/>
    <w:locked/>
    <w:rsid w:val="001725A5"/>
    <w:pPr>
      <w:spacing w:line="300" w:lineRule="exact"/>
    </w:pPr>
    <w:rPr>
      <w:b/>
      <w:sz w:val="24"/>
    </w:rPr>
  </w:style>
  <w:style w:type="paragraph" w:customStyle="1" w:styleId="05cHeadline1">
    <w:name w:val="05c_Headline 1"/>
    <w:basedOn w:val="05HeadlinenoIndex"/>
    <w:next w:val="04BodyText"/>
    <w:locked/>
    <w:rsid w:val="003E3ACA"/>
    <w:pPr>
      <w:keepNext/>
      <w:numPr>
        <w:numId w:val="4"/>
      </w:numPr>
      <w:tabs>
        <w:tab w:val="left" w:pos="284"/>
        <w:tab w:val="left" w:pos="397"/>
      </w:tabs>
      <w:spacing w:after="280" w:line="280" w:lineRule="exact"/>
    </w:pPr>
    <w:rPr>
      <w:sz w:val="20"/>
    </w:rPr>
  </w:style>
  <w:style w:type="paragraph" w:customStyle="1" w:styleId="04aNumbering">
    <w:name w:val="04a_Numbering"/>
    <w:basedOn w:val="04BodyText"/>
    <w:link w:val="04aNumberingChar"/>
    <w:uiPriority w:val="99"/>
    <w:locked/>
    <w:rsid w:val="00D75603"/>
    <w:pPr>
      <w:tabs>
        <w:tab w:val="num" w:pos="851"/>
      </w:tabs>
      <w:ind w:left="851" w:hanging="284"/>
    </w:pPr>
  </w:style>
  <w:style w:type="character" w:styleId="PageNumber">
    <w:name w:val="page number"/>
    <w:basedOn w:val="DefaultParagraphFont"/>
    <w:locked/>
    <w:rsid w:val="00620D7C"/>
  </w:style>
  <w:style w:type="paragraph" w:customStyle="1" w:styleId="00bDBInfo">
    <w:name w:val="00b_DB_Info"/>
    <w:basedOn w:val="00aPagenumber"/>
    <w:locked/>
    <w:rsid w:val="001725A5"/>
    <w:rPr>
      <w:color w:val="FFFFFF"/>
    </w:rPr>
  </w:style>
  <w:style w:type="paragraph" w:customStyle="1" w:styleId="01aDBTitle">
    <w:name w:val="01a_DB_Title"/>
    <w:basedOn w:val="05aTitle"/>
    <w:locked/>
    <w:rsid w:val="00791EB4"/>
    <w:pPr>
      <w:spacing w:line="400" w:lineRule="exact"/>
      <w:jc w:val="right"/>
    </w:pPr>
    <w:rPr>
      <w:color w:val="2D4190"/>
      <w:sz w:val="40"/>
    </w:rPr>
  </w:style>
  <w:style w:type="paragraph" w:customStyle="1" w:styleId="01bDBSubtitle">
    <w:name w:val="01b_DB_Subtitle"/>
    <w:locked/>
    <w:rsid w:val="001725A5"/>
    <w:pPr>
      <w:jc w:val="right"/>
    </w:pPr>
    <w:rPr>
      <w:rFonts w:ascii="Georgia" w:hAnsi="Georgia"/>
      <w:color w:val="000000"/>
      <w:sz w:val="24"/>
      <w:szCs w:val="24"/>
      <w:lang w:eastAsia="de-DE"/>
    </w:rPr>
  </w:style>
  <w:style w:type="paragraph" w:customStyle="1" w:styleId="05dHeadline1blue">
    <w:name w:val="05d_Headline 1 blue"/>
    <w:basedOn w:val="05cHeadline1"/>
    <w:next w:val="04fBodytextblue"/>
    <w:locked/>
    <w:rsid w:val="003E3ACA"/>
    <w:pPr>
      <w:numPr>
        <w:numId w:val="1"/>
      </w:numPr>
      <w:pBdr>
        <w:top w:val="single" w:sz="4" w:space="10" w:color="283583"/>
      </w:pBdr>
      <w:tabs>
        <w:tab w:val="left" w:pos="284"/>
      </w:tabs>
    </w:pPr>
    <w:rPr>
      <w:color w:val="2D4190"/>
    </w:rPr>
  </w:style>
  <w:style w:type="paragraph" w:styleId="TOC1">
    <w:name w:val="toc 1"/>
    <w:basedOn w:val="Normal"/>
    <w:next w:val="Normal"/>
    <w:autoRedefine/>
    <w:uiPriority w:val="39"/>
    <w:qFormat/>
    <w:locked/>
    <w:rsid w:val="006476F7"/>
    <w:pPr>
      <w:tabs>
        <w:tab w:val="left" w:pos="510"/>
        <w:tab w:val="right" w:leader="underscore" w:pos="9412"/>
      </w:tabs>
      <w:spacing w:line="250" w:lineRule="exact"/>
    </w:pPr>
  </w:style>
  <w:style w:type="paragraph" w:customStyle="1" w:styleId="04fBodytextblue">
    <w:name w:val="04f_Body text blue"/>
    <w:basedOn w:val="04BodyText"/>
    <w:locked/>
    <w:rsid w:val="001725A5"/>
    <w:pPr>
      <w:pBdr>
        <w:bottom w:val="single" w:sz="4" w:space="12" w:color="283583"/>
      </w:pBdr>
    </w:pPr>
    <w:rPr>
      <w:color w:val="2D4190"/>
    </w:rPr>
  </w:style>
  <w:style w:type="character" w:styleId="Hyperlink">
    <w:name w:val="Hyperlink"/>
    <w:uiPriority w:val="99"/>
    <w:locked/>
    <w:rsid w:val="00EA332B"/>
    <w:rPr>
      <w:color w:val="0000FF"/>
      <w:u w:val="single"/>
    </w:rPr>
  </w:style>
  <w:style w:type="paragraph" w:customStyle="1" w:styleId="04bList">
    <w:name w:val="04b_List"/>
    <w:basedOn w:val="04BodyText"/>
    <w:uiPriority w:val="99"/>
    <w:locked/>
    <w:rsid w:val="00D75603"/>
    <w:pPr>
      <w:numPr>
        <w:numId w:val="3"/>
      </w:numPr>
    </w:pPr>
  </w:style>
  <w:style w:type="paragraph" w:customStyle="1" w:styleId="04eBodytextleft">
    <w:name w:val="04e_Body text left"/>
    <w:basedOn w:val="04BodyText"/>
    <w:locked/>
    <w:rsid w:val="001725A5"/>
    <w:pPr>
      <w:spacing w:after="0"/>
      <w:jc w:val="left"/>
    </w:pPr>
  </w:style>
  <w:style w:type="paragraph" w:customStyle="1" w:styleId="05eHeadline2">
    <w:name w:val="05e_Headline 2"/>
    <w:locked/>
    <w:rsid w:val="003E3ACA"/>
    <w:pPr>
      <w:numPr>
        <w:ilvl w:val="1"/>
        <w:numId w:val="4"/>
      </w:numPr>
      <w:tabs>
        <w:tab w:val="left" w:pos="397"/>
      </w:tabs>
      <w:spacing w:after="250" w:line="250" w:lineRule="exact"/>
    </w:pPr>
    <w:rPr>
      <w:rFonts w:ascii="Georgia" w:hAnsi="Georgia" w:cs="Arial"/>
      <w:bCs/>
      <w:iCs/>
      <w:lang w:eastAsia="de-DE"/>
    </w:rPr>
  </w:style>
  <w:style w:type="paragraph" w:styleId="FootnoteText">
    <w:name w:val="footnote text"/>
    <w:aliases w:val="Char3, Char3,Fußnotentextf,Fußnotentextr,stile 1,Footnote1,Footnote2,Footnote3,Footnote4,Footnote5,Footnote6,Footnote7,Footnote8,Footnote9,Footnote10,Footnote11,Footnote21,Footnote31,Footnote41,Footnote51,Footnote61,Footnote71"/>
    <w:basedOn w:val="Normal"/>
    <w:link w:val="FootnoteTextChar"/>
    <w:uiPriority w:val="99"/>
    <w:qFormat/>
    <w:locked/>
    <w:rsid w:val="001725A5"/>
    <w:pPr>
      <w:spacing w:line="200" w:lineRule="exact"/>
    </w:pPr>
    <w:rPr>
      <w:sz w:val="16"/>
      <w:szCs w:val="20"/>
    </w:rPr>
  </w:style>
  <w:style w:type="character" w:styleId="FootnoteReference">
    <w:name w:val="footnote reference"/>
    <w:aliases w:val="SUPERS,Footnote reference number,Footnote symbol,note TESI,-E Fußnotenzeichen,number,BVI fnr,Footnote,Footnote Reference Superscript,(Footnote Reference),EN Footnote Reference,Voetnootverwijzing,Times 10 Point,Exposant 3 Poi,16 Point"/>
    <w:uiPriority w:val="99"/>
    <w:qFormat/>
    <w:locked/>
    <w:rsid w:val="00C274F3"/>
    <w:rPr>
      <w:vertAlign w:val="superscript"/>
    </w:rPr>
  </w:style>
  <w:style w:type="paragraph" w:styleId="TOC2">
    <w:name w:val="toc 2"/>
    <w:basedOn w:val="Normal"/>
    <w:next w:val="Normal"/>
    <w:autoRedefine/>
    <w:uiPriority w:val="39"/>
    <w:qFormat/>
    <w:locked/>
    <w:rsid w:val="00463787"/>
    <w:pPr>
      <w:spacing w:after="100"/>
      <w:ind w:left="220"/>
    </w:pPr>
  </w:style>
  <w:style w:type="paragraph" w:customStyle="1" w:styleId="05bHeadline1black">
    <w:name w:val="05b_Headline 1 black"/>
    <w:basedOn w:val="05dHeadline1blue"/>
    <w:locked/>
    <w:rsid w:val="003E3ACA"/>
    <w:pPr>
      <w:pBdr>
        <w:top w:val="none" w:sz="0" w:space="0" w:color="auto"/>
      </w:pBdr>
    </w:pPr>
    <w:rPr>
      <w:color w:val="000000"/>
    </w:rPr>
  </w:style>
  <w:style w:type="paragraph" w:customStyle="1" w:styleId="03Headbold">
    <w:name w:val="03_Head_bold"/>
    <w:basedOn w:val="04BodyText"/>
    <w:locked/>
    <w:rsid w:val="00C13ED7"/>
    <w:pPr>
      <w:tabs>
        <w:tab w:val="left" w:pos="414"/>
        <w:tab w:val="left" w:pos="454"/>
      </w:tabs>
      <w:spacing w:after="0" w:line="240" w:lineRule="auto"/>
    </w:pPr>
    <w:rPr>
      <w:b/>
    </w:rPr>
  </w:style>
  <w:style w:type="paragraph" w:customStyle="1" w:styleId="03aHead">
    <w:name w:val="03a_Head"/>
    <w:basedOn w:val="03Headbold"/>
    <w:locked/>
    <w:rsid w:val="00C13ED7"/>
    <w:rPr>
      <w:b w:val="0"/>
    </w:rPr>
  </w:style>
  <w:style w:type="paragraph" w:customStyle="1" w:styleId="04dBodyTextbold">
    <w:name w:val="04d_Body Text bold"/>
    <w:basedOn w:val="04BodyText"/>
    <w:locked/>
    <w:rsid w:val="00C13ED7"/>
    <w:pPr>
      <w:tabs>
        <w:tab w:val="left" w:pos="414"/>
      </w:tabs>
    </w:pPr>
    <w:rPr>
      <w:b/>
    </w:rPr>
  </w:style>
  <w:style w:type="paragraph" w:customStyle="1" w:styleId="06InfoTitle">
    <w:name w:val="06_Info_Title"/>
    <w:basedOn w:val="Normal"/>
    <w:link w:val="06InfoTitleZchn"/>
    <w:locked/>
    <w:rsid w:val="00C13ED7"/>
    <w:pPr>
      <w:spacing w:after="40"/>
      <w:jc w:val="both"/>
    </w:pPr>
    <w:rPr>
      <w:b/>
      <w:sz w:val="24"/>
    </w:rPr>
  </w:style>
  <w:style w:type="character" w:customStyle="1" w:styleId="06InfoTitleZchn">
    <w:name w:val="06_Info_Title Zchn"/>
    <w:link w:val="06InfoTitle"/>
    <w:rsid w:val="00C13ED7"/>
    <w:rPr>
      <w:rFonts w:ascii="Georgia" w:hAnsi="Georgia"/>
      <w:b/>
      <w:sz w:val="24"/>
      <w:szCs w:val="24"/>
      <w:lang w:val="en-GB" w:eastAsia="de-DE" w:bidi="ar-SA"/>
    </w:rPr>
  </w:style>
  <w:style w:type="paragraph" w:customStyle="1" w:styleId="06aInfoTitle">
    <w:name w:val="06a_Info_Title"/>
    <w:basedOn w:val="06InfoTitle"/>
    <w:link w:val="06aInfoTitleZchn"/>
    <w:locked/>
    <w:rsid w:val="00C13ED7"/>
    <w:rPr>
      <w:sz w:val="16"/>
    </w:rPr>
  </w:style>
  <w:style w:type="character" w:customStyle="1" w:styleId="06aInfoTitleZchn">
    <w:name w:val="06a_Info_Title Zchn"/>
    <w:link w:val="06aInfoTitle"/>
    <w:rsid w:val="00C13ED7"/>
    <w:rPr>
      <w:rFonts w:ascii="Georgia" w:hAnsi="Georgia"/>
      <w:b/>
      <w:sz w:val="16"/>
      <w:szCs w:val="24"/>
      <w:lang w:val="en-GB" w:eastAsia="de-DE" w:bidi="ar-SA"/>
    </w:rPr>
  </w:style>
  <w:style w:type="paragraph" w:customStyle="1" w:styleId="04cA">
    <w:name w:val="04c_A"/>
    <w:aliases w:val="B,C"/>
    <w:locked/>
    <w:rsid w:val="004B21AB"/>
    <w:pPr>
      <w:tabs>
        <w:tab w:val="num" w:pos="907"/>
      </w:tabs>
      <w:spacing w:line="276" w:lineRule="auto"/>
      <w:ind w:left="340" w:firstLine="227"/>
    </w:pPr>
    <w:rPr>
      <w:rFonts w:ascii="Georgia" w:hAnsi="Georgia"/>
      <w:szCs w:val="24"/>
      <w:lang w:eastAsia="de-DE"/>
    </w:rPr>
  </w:style>
  <w:style w:type="paragraph" w:customStyle="1" w:styleId="05Headline1">
    <w:name w:val="05_Headline 1"/>
    <w:basedOn w:val="04BodyText"/>
    <w:locked/>
    <w:rsid w:val="00942BD6"/>
    <w:pPr>
      <w:spacing w:line="300" w:lineRule="exact"/>
    </w:pPr>
    <w:rPr>
      <w:b/>
      <w:sz w:val="24"/>
    </w:rPr>
  </w:style>
  <w:style w:type="paragraph" w:customStyle="1" w:styleId="05aHeadline2">
    <w:name w:val="05a_Headline 2"/>
    <w:basedOn w:val="05Headline1"/>
    <w:next w:val="04BodyText"/>
    <w:locked/>
    <w:rsid w:val="00942BD6"/>
    <w:pPr>
      <w:keepNext/>
      <w:tabs>
        <w:tab w:val="left" w:pos="397"/>
        <w:tab w:val="num" w:pos="567"/>
      </w:tabs>
      <w:spacing w:after="280" w:line="280" w:lineRule="exact"/>
      <w:ind w:left="567" w:hanging="567"/>
    </w:pPr>
    <w:rPr>
      <w:sz w:val="20"/>
    </w:rPr>
  </w:style>
  <w:style w:type="paragraph" w:customStyle="1" w:styleId="06Headline2blue">
    <w:name w:val="06_Headline 2 blue"/>
    <w:basedOn w:val="05aHeadline2"/>
    <w:next w:val="06aRunningtextblue"/>
    <w:locked/>
    <w:rsid w:val="00942BD6"/>
    <w:pPr>
      <w:pBdr>
        <w:top w:val="single" w:sz="4" w:space="10" w:color="283583"/>
      </w:pBdr>
      <w:tabs>
        <w:tab w:val="clear" w:pos="567"/>
        <w:tab w:val="num" w:pos="284"/>
      </w:tabs>
      <w:ind w:left="284" w:hanging="284"/>
    </w:pPr>
    <w:rPr>
      <w:color w:val="2D4190"/>
    </w:rPr>
  </w:style>
  <w:style w:type="paragraph" w:customStyle="1" w:styleId="06aRunningtextblue">
    <w:name w:val="06a_Running text blue"/>
    <w:basedOn w:val="04BodyText"/>
    <w:locked/>
    <w:rsid w:val="00942BD6"/>
    <w:pPr>
      <w:pBdr>
        <w:bottom w:val="single" w:sz="4" w:space="12" w:color="283583"/>
      </w:pBdr>
    </w:pPr>
    <w:rPr>
      <w:color w:val="2D4190"/>
    </w:rPr>
  </w:style>
  <w:style w:type="paragraph" w:customStyle="1" w:styleId="04cBodytextleft">
    <w:name w:val="04c_Body text left"/>
    <w:basedOn w:val="04BodyText"/>
    <w:locked/>
    <w:rsid w:val="00942BD6"/>
    <w:pPr>
      <w:spacing w:after="0"/>
      <w:jc w:val="left"/>
    </w:pPr>
  </w:style>
  <w:style w:type="paragraph" w:customStyle="1" w:styleId="Style04RunningTextBold">
    <w:name w:val="Style 04_Running Text + Bold"/>
    <w:basedOn w:val="04BodyText"/>
    <w:locked/>
    <w:rsid w:val="00942BD6"/>
    <w:pPr>
      <w:keepNext/>
    </w:pPr>
    <w:rPr>
      <w:b/>
      <w:bCs/>
    </w:rPr>
  </w:style>
  <w:style w:type="character" w:styleId="CommentReference">
    <w:name w:val="annotation reference"/>
    <w:locked/>
    <w:rsid w:val="004B1E61"/>
    <w:rPr>
      <w:sz w:val="16"/>
      <w:szCs w:val="16"/>
    </w:rPr>
  </w:style>
  <w:style w:type="paragraph" w:styleId="CommentText">
    <w:name w:val="annotation text"/>
    <w:basedOn w:val="Normal"/>
    <w:link w:val="CommentTextChar"/>
    <w:locked/>
    <w:rsid w:val="004B1E61"/>
    <w:rPr>
      <w:szCs w:val="20"/>
    </w:rPr>
  </w:style>
  <w:style w:type="character" w:customStyle="1" w:styleId="CommentTextChar">
    <w:name w:val="Comment Text Char"/>
    <w:link w:val="CommentText"/>
    <w:uiPriority w:val="99"/>
    <w:rsid w:val="004B1E61"/>
    <w:rPr>
      <w:rFonts w:ascii="Georgia" w:hAnsi="Georgia"/>
      <w:lang w:eastAsia="de-DE"/>
    </w:rPr>
  </w:style>
  <w:style w:type="paragraph" w:styleId="CommentSubject">
    <w:name w:val="annotation subject"/>
    <w:basedOn w:val="CommentText"/>
    <w:next w:val="CommentText"/>
    <w:link w:val="CommentSubjectChar"/>
    <w:locked/>
    <w:rsid w:val="004B1E61"/>
    <w:rPr>
      <w:b/>
      <w:bCs/>
    </w:rPr>
  </w:style>
  <w:style w:type="character" w:customStyle="1" w:styleId="CommentSubjectChar">
    <w:name w:val="Comment Subject Char"/>
    <w:link w:val="CommentSubject"/>
    <w:rsid w:val="004B1E61"/>
    <w:rPr>
      <w:rFonts w:ascii="Georgia" w:hAnsi="Georgia"/>
      <w:b/>
      <w:bCs/>
      <w:lang w:eastAsia="de-DE"/>
    </w:rPr>
  </w:style>
  <w:style w:type="paragraph" w:styleId="BalloonText">
    <w:name w:val="Balloon Text"/>
    <w:basedOn w:val="Normal"/>
    <w:link w:val="BalloonTextChar"/>
    <w:locked/>
    <w:rsid w:val="004B1E61"/>
    <w:rPr>
      <w:rFonts w:ascii="Tahoma" w:hAnsi="Tahoma" w:cs="Tahoma"/>
      <w:sz w:val="16"/>
      <w:szCs w:val="16"/>
    </w:rPr>
  </w:style>
  <w:style w:type="character" w:customStyle="1" w:styleId="BalloonTextChar">
    <w:name w:val="Balloon Text Char"/>
    <w:link w:val="BalloonText"/>
    <w:rsid w:val="004B1E61"/>
    <w:rPr>
      <w:rFonts w:ascii="Tahoma" w:hAnsi="Tahoma" w:cs="Tahoma"/>
      <w:sz w:val="16"/>
      <w:szCs w:val="16"/>
      <w:lang w:eastAsia="de-DE"/>
    </w:rPr>
  </w:style>
  <w:style w:type="paragraph" w:styleId="ListParagraph">
    <w:name w:val="List Paragraph"/>
    <w:aliases w:val="Paragraphe EI,Paragraphe de liste1,EC,Paragraphe de liste"/>
    <w:basedOn w:val="Normal"/>
    <w:link w:val="ListParagraphChar"/>
    <w:uiPriority w:val="34"/>
    <w:qFormat/>
    <w:locked/>
    <w:rsid w:val="002A0C82"/>
    <w:pPr>
      <w:ind w:left="720"/>
      <w:contextualSpacing/>
    </w:pPr>
  </w:style>
  <w:style w:type="paragraph" w:styleId="TOCHeading">
    <w:name w:val="TOC Heading"/>
    <w:basedOn w:val="Heading1"/>
    <w:next w:val="Normal"/>
    <w:uiPriority w:val="39"/>
    <w:unhideWhenUsed/>
    <w:qFormat/>
    <w:locked/>
    <w:rsid w:val="001C0344"/>
    <w:pPr>
      <w:keepLines/>
      <w:numPr>
        <w:numId w:val="0"/>
      </w:numPr>
      <w:spacing w:before="480" w:after="0" w:line="276" w:lineRule="auto"/>
      <w:outlineLvl w:val="9"/>
    </w:pPr>
    <w:rPr>
      <w:rFonts w:ascii="Cambria" w:hAnsi="Cambria" w:cs="Times New Roman"/>
      <w:color w:val="365F91"/>
      <w:kern w:val="0"/>
      <w:sz w:val="28"/>
      <w:szCs w:val="28"/>
      <w:lang w:val="en-US" w:eastAsia="ja-JP"/>
    </w:rPr>
  </w:style>
  <w:style w:type="paragraph" w:customStyle="1" w:styleId="04aNumeration">
    <w:name w:val="04a_Numeration"/>
    <w:basedOn w:val="04BodyText"/>
    <w:link w:val="04aNumerationChar"/>
    <w:locked/>
    <w:rsid w:val="00611293"/>
    <w:pPr>
      <w:tabs>
        <w:tab w:val="num" w:pos="454"/>
      </w:tabs>
      <w:ind w:left="454" w:hanging="454"/>
    </w:pPr>
    <w:rPr>
      <w:lang w:val="fr-FR"/>
    </w:rPr>
  </w:style>
  <w:style w:type="character" w:customStyle="1" w:styleId="04aNumerationChar">
    <w:name w:val="04a_Numeration Char"/>
    <w:link w:val="04aNumeration"/>
    <w:locked/>
    <w:rsid w:val="00611293"/>
    <w:rPr>
      <w:rFonts w:ascii="Georgia" w:hAnsi="Georgia"/>
      <w:szCs w:val="24"/>
      <w:lang w:val="fr-FR" w:eastAsia="de-DE"/>
    </w:rPr>
  </w:style>
  <w:style w:type="character" w:customStyle="1" w:styleId="FootnoteTextChar">
    <w:name w:val="Footnote Text Char"/>
    <w:aliases w:val="Char3 Char, Char3 Char,Fußnotentextf Char,Fußnotentextr Char,stile 1 Char,Footnote1 Char,Footnote2 Char,Footnote3 Char,Footnote4 Char,Footnote5 Char,Footnote6 Char,Footnote7 Char,Footnote8 Char,Footnote9 Char,Footnote10 Char"/>
    <w:link w:val="FootnoteText"/>
    <w:uiPriority w:val="99"/>
    <w:locked/>
    <w:rsid w:val="00D0272C"/>
    <w:rPr>
      <w:rFonts w:ascii="Georgia" w:hAnsi="Georgia"/>
      <w:sz w:val="16"/>
      <w:lang w:eastAsia="de-DE"/>
    </w:rPr>
  </w:style>
  <w:style w:type="paragraph" w:customStyle="1" w:styleId="DPpara">
    <w:name w:val="DP para"/>
    <w:basedOn w:val="04aNumeration"/>
    <w:link w:val="DPparaChar"/>
    <w:locked/>
    <w:rsid w:val="00D0272C"/>
    <w:pPr>
      <w:numPr>
        <w:numId w:val="6"/>
      </w:numPr>
    </w:pPr>
    <w:rPr>
      <w:szCs w:val="20"/>
    </w:rPr>
  </w:style>
  <w:style w:type="character" w:customStyle="1" w:styleId="DPparaChar">
    <w:name w:val="DP para Char"/>
    <w:link w:val="DPpara"/>
    <w:locked/>
    <w:rsid w:val="00D0272C"/>
    <w:rPr>
      <w:rFonts w:ascii="Arial" w:hAnsi="Arial"/>
      <w:lang w:val="fr-FR" w:eastAsia="de-DE"/>
    </w:rPr>
  </w:style>
  <w:style w:type="character" w:customStyle="1" w:styleId="CommentTextChar1">
    <w:name w:val="Comment Text Char1"/>
    <w:locked/>
    <w:rsid w:val="008E1B6A"/>
    <w:rPr>
      <w:rFonts w:ascii="Georgia" w:hAnsi="Georgia"/>
      <w:lang w:eastAsia="de-DE"/>
    </w:rPr>
  </w:style>
  <w:style w:type="character" w:customStyle="1" w:styleId="FootnoteTextChar1">
    <w:name w:val="Footnote Text Char1"/>
    <w:aliases w:val="Char3 Char1, Char3 Char1"/>
    <w:locked/>
    <w:rsid w:val="008E1B6A"/>
    <w:rPr>
      <w:rFonts w:ascii="Georgia" w:hAnsi="Georgia"/>
      <w:sz w:val="16"/>
      <w:lang w:eastAsia="de-DE"/>
    </w:rPr>
  </w:style>
  <w:style w:type="paragraph" w:customStyle="1" w:styleId="Default">
    <w:name w:val="Default"/>
    <w:locked/>
    <w:rsid w:val="008E1B6A"/>
    <w:pPr>
      <w:autoSpaceDE w:val="0"/>
      <w:autoSpaceDN w:val="0"/>
      <w:adjustRightInd w:val="0"/>
    </w:pPr>
    <w:rPr>
      <w:rFonts w:ascii="Georgia" w:hAnsi="Georgia" w:cs="Georgia"/>
      <w:color w:val="000000"/>
      <w:sz w:val="24"/>
      <w:szCs w:val="24"/>
      <w:lang w:val="fr-FR"/>
    </w:rPr>
  </w:style>
  <w:style w:type="character" w:customStyle="1" w:styleId="hps">
    <w:name w:val="hps"/>
    <w:basedOn w:val="DefaultParagraphFont"/>
    <w:locked/>
    <w:rsid w:val="008E1B6A"/>
  </w:style>
  <w:style w:type="paragraph" w:customStyle="1" w:styleId="ManualNumPar1">
    <w:name w:val="Manual NumPar 1"/>
    <w:basedOn w:val="Normal"/>
    <w:next w:val="Normal"/>
    <w:link w:val="ManualNumPar1Char"/>
    <w:uiPriority w:val="99"/>
    <w:locked/>
    <w:rsid w:val="003779C1"/>
    <w:pPr>
      <w:spacing w:before="120" w:after="120" w:line="360" w:lineRule="auto"/>
      <w:ind w:left="850" w:hanging="850"/>
      <w:outlineLvl w:val="0"/>
    </w:pPr>
    <w:rPr>
      <w:rFonts w:ascii="Times New Roman" w:hAnsi="Times New Roman"/>
      <w:sz w:val="24"/>
      <w:lang w:eastAsia="en-US"/>
    </w:rPr>
  </w:style>
  <w:style w:type="character" w:customStyle="1" w:styleId="ManualNumPar1Char">
    <w:name w:val="Manual NumPar 1 Char"/>
    <w:link w:val="ManualNumPar1"/>
    <w:uiPriority w:val="99"/>
    <w:locked/>
    <w:rsid w:val="003779C1"/>
    <w:rPr>
      <w:sz w:val="24"/>
      <w:szCs w:val="24"/>
      <w:lang w:eastAsia="en-US"/>
    </w:rPr>
  </w:style>
  <w:style w:type="character" w:customStyle="1" w:styleId="Heading1Char">
    <w:name w:val="Heading 1 Char"/>
    <w:link w:val="Heading1"/>
    <w:rsid w:val="009E7724"/>
    <w:rPr>
      <w:rFonts w:ascii="Arial" w:hAnsi="Arial" w:cs="Arial"/>
      <w:b/>
      <w:bCs/>
      <w:kern w:val="32"/>
      <w:sz w:val="24"/>
      <w:szCs w:val="32"/>
      <w:lang w:eastAsia="de-DE"/>
    </w:rPr>
  </w:style>
  <w:style w:type="character" w:customStyle="1" w:styleId="Heading2Char">
    <w:name w:val="Heading 2 Char"/>
    <w:locked/>
    <w:rsid w:val="00DB4121"/>
    <w:rPr>
      <w:rFonts w:ascii="Georgia" w:hAnsi="Georgia" w:cs="Arial"/>
      <w:bCs/>
      <w:i/>
      <w:kern w:val="32"/>
      <w:szCs w:val="32"/>
      <w:lang w:eastAsia="de-DE"/>
    </w:rPr>
  </w:style>
  <w:style w:type="character" w:styleId="Emphasis">
    <w:name w:val="Emphasis"/>
    <w:uiPriority w:val="20"/>
    <w:qFormat/>
    <w:locked/>
    <w:rsid w:val="005F028E"/>
    <w:rPr>
      <w:i/>
      <w:iCs/>
    </w:rPr>
  </w:style>
  <w:style w:type="paragraph" w:styleId="Revision">
    <w:name w:val="Revision"/>
    <w:link w:val="RevisionChar"/>
    <w:hidden/>
    <w:uiPriority w:val="99"/>
    <w:semiHidden/>
    <w:rsid w:val="008E6A37"/>
    <w:rPr>
      <w:rFonts w:ascii="Georgia" w:hAnsi="Georgia"/>
      <w:sz w:val="22"/>
      <w:szCs w:val="24"/>
      <w:lang w:eastAsia="de-DE"/>
    </w:rPr>
  </w:style>
  <w:style w:type="paragraph" w:styleId="TOC3">
    <w:name w:val="toc 3"/>
    <w:basedOn w:val="Normal"/>
    <w:next w:val="Normal"/>
    <w:autoRedefine/>
    <w:uiPriority w:val="39"/>
    <w:qFormat/>
    <w:locked/>
    <w:rsid w:val="00463787"/>
    <w:pPr>
      <w:spacing w:after="100"/>
      <w:ind w:left="440"/>
    </w:pPr>
  </w:style>
  <w:style w:type="character" w:customStyle="1" w:styleId="SprechblasentextZeichen">
    <w:name w:val="Sprechblasentext Zeichen"/>
    <w:uiPriority w:val="99"/>
    <w:semiHidden/>
    <w:locked/>
    <w:rsid w:val="00F377CD"/>
    <w:rPr>
      <w:rFonts w:ascii="Lucida Grande" w:hAnsi="Lucida Grande"/>
      <w:sz w:val="18"/>
      <w:szCs w:val="18"/>
    </w:rPr>
  </w:style>
  <w:style w:type="paragraph" w:customStyle="1" w:styleId="CM3">
    <w:name w:val="CM3"/>
    <w:basedOn w:val="Normal"/>
    <w:next w:val="Normal"/>
    <w:uiPriority w:val="99"/>
    <w:locked/>
    <w:rsid w:val="00F377CD"/>
    <w:pPr>
      <w:autoSpaceDE w:val="0"/>
      <w:autoSpaceDN w:val="0"/>
      <w:adjustRightInd w:val="0"/>
    </w:pPr>
    <w:rPr>
      <w:rFonts w:ascii="EUAlbertina" w:eastAsia="Calibri" w:hAnsi="EUAlbertina"/>
      <w:sz w:val="24"/>
      <w:lang w:val="fr-FR" w:eastAsia="en-US"/>
    </w:rPr>
  </w:style>
  <w:style w:type="paragraph" w:customStyle="1" w:styleId="CM4">
    <w:name w:val="CM4"/>
    <w:basedOn w:val="Normal"/>
    <w:next w:val="Normal"/>
    <w:uiPriority w:val="99"/>
    <w:locked/>
    <w:rsid w:val="00F377CD"/>
    <w:pPr>
      <w:autoSpaceDE w:val="0"/>
      <w:autoSpaceDN w:val="0"/>
      <w:adjustRightInd w:val="0"/>
    </w:pPr>
    <w:rPr>
      <w:rFonts w:ascii="EUAlbertina" w:eastAsia="Calibri" w:hAnsi="EUAlbertina"/>
      <w:sz w:val="24"/>
      <w:lang w:val="fr-FR" w:eastAsia="en-US"/>
    </w:rPr>
  </w:style>
  <w:style w:type="paragraph" w:styleId="TOC4">
    <w:name w:val="toc 4"/>
    <w:basedOn w:val="Normal"/>
    <w:next w:val="Normal"/>
    <w:autoRedefine/>
    <w:uiPriority w:val="39"/>
    <w:unhideWhenUsed/>
    <w:locked/>
    <w:rsid w:val="00F377CD"/>
    <w:pPr>
      <w:spacing w:after="100" w:line="276" w:lineRule="auto"/>
      <w:ind w:left="660"/>
    </w:pPr>
    <w:rPr>
      <w:rFonts w:ascii="Calibri" w:hAnsi="Calibri"/>
      <w:szCs w:val="22"/>
      <w:lang w:eastAsia="en-GB"/>
    </w:rPr>
  </w:style>
  <w:style w:type="paragraph" w:styleId="TOC5">
    <w:name w:val="toc 5"/>
    <w:basedOn w:val="Normal"/>
    <w:next w:val="Normal"/>
    <w:autoRedefine/>
    <w:uiPriority w:val="39"/>
    <w:unhideWhenUsed/>
    <w:locked/>
    <w:rsid w:val="00F377CD"/>
    <w:pPr>
      <w:spacing w:after="100" w:line="276" w:lineRule="auto"/>
      <w:ind w:left="880"/>
    </w:pPr>
    <w:rPr>
      <w:rFonts w:ascii="Calibri" w:hAnsi="Calibri"/>
      <w:szCs w:val="22"/>
      <w:lang w:eastAsia="en-GB"/>
    </w:rPr>
  </w:style>
  <w:style w:type="paragraph" w:styleId="TOC6">
    <w:name w:val="toc 6"/>
    <w:basedOn w:val="Normal"/>
    <w:next w:val="Normal"/>
    <w:autoRedefine/>
    <w:uiPriority w:val="39"/>
    <w:unhideWhenUsed/>
    <w:locked/>
    <w:rsid w:val="00F377CD"/>
    <w:pPr>
      <w:spacing w:after="100" w:line="276" w:lineRule="auto"/>
      <w:ind w:left="1100"/>
    </w:pPr>
    <w:rPr>
      <w:rFonts w:ascii="Calibri" w:hAnsi="Calibri"/>
      <w:szCs w:val="22"/>
      <w:lang w:eastAsia="en-GB"/>
    </w:rPr>
  </w:style>
  <w:style w:type="paragraph" w:styleId="TOC7">
    <w:name w:val="toc 7"/>
    <w:basedOn w:val="Normal"/>
    <w:next w:val="Normal"/>
    <w:autoRedefine/>
    <w:uiPriority w:val="39"/>
    <w:unhideWhenUsed/>
    <w:locked/>
    <w:rsid w:val="00F377CD"/>
    <w:pPr>
      <w:spacing w:after="100" w:line="276" w:lineRule="auto"/>
      <w:ind w:left="1320"/>
    </w:pPr>
    <w:rPr>
      <w:rFonts w:ascii="Calibri" w:hAnsi="Calibri"/>
      <w:szCs w:val="22"/>
      <w:lang w:eastAsia="en-GB"/>
    </w:rPr>
  </w:style>
  <w:style w:type="paragraph" w:styleId="TOC8">
    <w:name w:val="toc 8"/>
    <w:basedOn w:val="Normal"/>
    <w:next w:val="Normal"/>
    <w:autoRedefine/>
    <w:uiPriority w:val="39"/>
    <w:unhideWhenUsed/>
    <w:locked/>
    <w:rsid w:val="00F377CD"/>
    <w:pPr>
      <w:spacing w:after="100" w:line="276" w:lineRule="auto"/>
      <w:ind w:left="1540"/>
    </w:pPr>
    <w:rPr>
      <w:rFonts w:ascii="Calibri" w:hAnsi="Calibri"/>
      <w:szCs w:val="22"/>
      <w:lang w:eastAsia="en-GB"/>
    </w:rPr>
  </w:style>
  <w:style w:type="paragraph" w:styleId="TOC9">
    <w:name w:val="toc 9"/>
    <w:basedOn w:val="Normal"/>
    <w:next w:val="Normal"/>
    <w:autoRedefine/>
    <w:uiPriority w:val="39"/>
    <w:unhideWhenUsed/>
    <w:locked/>
    <w:rsid w:val="00F377CD"/>
    <w:pPr>
      <w:spacing w:after="100" w:line="276" w:lineRule="auto"/>
      <w:ind w:left="1760"/>
    </w:pPr>
    <w:rPr>
      <w:rFonts w:ascii="Calibri" w:hAnsi="Calibri"/>
      <w:szCs w:val="22"/>
      <w:lang w:eastAsia="en-GB"/>
    </w:rPr>
  </w:style>
  <w:style w:type="character" w:customStyle="1" w:styleId="DeltaViewInsertion">
    <w:name w:val="DeltaView Insertion"/>
    <w:uiPriority w:val="99"/>
    <w:locked/>
    <w:rsid w:val="00F377CD"/>
    <w:rPr>
      <w:b/>
      <w:bCs/>
      <w:color w:val="FFFFFF"/>
      <w:spacing w:val="0"/>
      <w:u w:val="single"/>
    </w:rPr>
  </w:style>
  <w:style w:type="paragraph" w:styleId="Caption">
    <w:name w:val="caption"/>
    <w:basedOn w:val="Normal"/>
    <w:next w:val="Normal"/>
    <w:unhideWhenUsed/>
    <w:qFormat/>
    <w:locked/>
    <w:rsid w:val="00E21407"/>
    <w:pPr>
      <w:spacing w:after="200"/>
    </w:pPr>
    <w:rPr>
      <w:b/>
      <w:bCs/>
      <w:sz w:val="18"/>
      <w:szCs w:val="18"/>
    </w:rPr>
  </w:style>
  <w:style w:type="character" w:customStyle="1" w:styleId="Heading5Char">
    <w:name w:val="Heading 5 Char"/>
    <w:uiPriority w:val="9"/>
    <w:locked/>
    <w:rsid w:val="00251EA9"/>
    <w:rPr>
      <w:rFonts w:ascii="Georgia" w:eastAsia="Times New Roman" w:hAnsi="Georgia" w:cs="Times New Roman"/>
      <w:b/>
      <w:szCs w:val="24"/>
      <w:lang w:eastAsia="de-DE"/>
    </w:rPr>
  </w:style>
  <w:style w:type="paragraph" w:styleId="NormalWeb">
    <w:name w:val="Normal (Web)"/>
    <w:basedOn w:val="Normal"/>
    <w:rsid w:val="00900E7A"/>
    <w:pPr>
      <w:spacing w:before="100" w:beforeAutospacing="1" w:after="100" w:afterAutospacing="1"/>
    </w:pPr>
    <w:rPr>
      <w:rFonts w:ascii="Times New Roman" w:hAnsi="Times New Roman"/>
      <w:sz w:val="24"/>
      <w:lang w:val="fr-FR" w:eastAsia="fr-FR"/>
    </w:rPr>
  </w:style>
  <w:style w:type="character" w:customStyle="1" w:styleId="Heading5Char1">
    <w:name w:val="Heading 5 Char1"/>
    <w:locked/>
    <w:rsid w:val="00BF1620"/>
    <w:rPr>
      <w:rFonts w:ascii="Georgia" w:hAnsi="Georgia"/>
      <w:b/>
      <w:bCs/>
      <w:iCs/>
      <w:szCs w:val="26"/>
      <w:lang w:eastAsia="de-DE"/>
    </w:rPr>
  </w:style>
  <w:style w:type="paragraph" w:styleId="DocumentMap">
    <w:name w:val="Document Map"/>
    <w:basedOn w:val="Normal"/>
    <w:link w:val="DocumentMapChar"/>
    <w:locked/>
    <w:rsid w:val="00AA016B"/>
    <w:rPr>
      <w:rFonts w:ascii="Tahoma" w:hAnsi="Tahoma" w:cs="Tahoma"/>
      <w:sz w:val="16"/>
      <w:szCs w:val="16"/>
    </w:rPr>
  </w:style>
  <w:style w:type="character" w:customStyle="1" w:styleId="DocumentMapChar">
    <w:name w:val="Document Map Char"/>
    <w:link w:val="DocumentMap"/>
    <w:rsid w:val="00AA016B"/>
    <w:rPr>
      <w:rFonts w:ascii="Tahoma" w:hAnsi="Tahoma" w:cs="Tahoma"/>
      <w:sz w:val="16"/>
      <w:szCs w:val="16"/>
      <w:lang w:eastAsia="de-DE"/>
    </w:rPr>
  </w:style>
  <w:style w:type="paragraph" w:styleId="PlainText">
    <w:name w:val="Plain Text"/>
    <w:basedOn w:val="Normal"/>
    <w:link w:val="PlainTextChar"/>
    <w:unhideWhenUsed/>
    <w:locked/>
    <w:rsid w:val="00AA016B"/>
    <w:rPr>
      <w:rFonts w:ascii="Consolas" w:hAnsi="Consolas"/>
      <w:sz w:val="21"/>
      <w:szCs w:val="21"/>
      <w:lang w:val="de-DE"/>
    </w:rPr>
  </w:style>
  <w:style w:type="character" w:customStyle="1" w:styleId="PlainTextChar">
    <w:name w:val="Plain Text Char"/>
    <w:link w:val="PlainText"/>
    <w:rsid w:val="00AA016B"/>
    <w:rPr>
      <w:rFonts w:ascii="Consolas" w:hAnsi="Consolas"/>
      <w:sz w:val="21"/>
      <w:szCs w:val="21"/>
      <w:lang w:val="de-DE" w:eastAsia="de-DE"/>
    </w:rPr>
  </w:style>
  <w:style w:type="paragraph" w:styleId="BodyText">
    <w:name w:val="Body Text"/>
    <w:basedOn w:val="Normal"/>
    <w:link w:val="BodyTextChar"/>
    <w:unhideWhenUsed/>
    <w:locked/>
    <w:rsid w:val="00AA016B"/>
    <w:pPr>
      <w:numPr>
        <w:numId w:val="8"/>
      </w:numPr>
      <w:spacing w:after="240"/>
      <w:jc w:val="both"/>
    </w:pPr>
    <w:rPr>
      <w:rFonts w:ascii="Times New Roman" w:hAnsi="Times New Roman"/>
      <w:sz w:val="24"/>
      <w:szCs w:val="20"/>
      <w:lang w:eastAsia="en-GB"/>
    </w:rPr>
  </w:style>
  <w:style w:type="character" w:customStyle="1" w:styleId="BodyTextChar">
    <w:name w:val="Body Text Char"/>
    <w:link w:val="BodyText"/>
    <w:rsid w:val="00AA016B"/>
    <w:rPr>
      <w:sz w:val="24"/>
    </w:rPr>
  </w:style>
  <w:style w:type="paragraph" w:customStyle="1" w:styleId="ListParagraph1">
    <w:name w:val="List Paragraph1"/>
    <w:basedOn w:val="Normal"/>
    <w:qFormat/>
    <w:locked/>
    <w:rsid w:val="00F67F04"/>
    <w:pPr>
      <w:spacing w:after="200" w:line="276" w:lineRule="atLeast"/>
      <w:ind w:left="720"/>
    </w:pPr>
    <w:rPr>
      <w:rFonts w:ascii="Calibri" w:hAnsi="Calibri" w:cs="Calibri"/>
      <w:szCs w:val="20"/>
      <w:lang w:val="el-GR" w:eastAsia="en-US"/>
    </w:rPr>
  </w:style>
  <w:style w:type="character" w:customStyle="1" w:styleId="Heading5Char2">
    <w:name w:val="Heading 5 Char2"/>
    <w:locked/>
    <w:rsid w:val="003E68C7"/>
    <w:rPr>
      <w:rFonts w:ascii="Georgia" w:eastAsia="Times New Roman" w:hAnsi="Georgia" w:cs="Times New Roman"/>
      <w:b/>
      <w:szCs w:val="24"/>
      <w:lang w:eastAsia="de-DE"/>
    </w:rPr>
  </w:style>
  <w:style w:type="character" w:styleId="Strong">
    <w:name w:val="Strong"/>
    <w:aliases w:val="Bolded"/>
    <w:qFormat/>
    <w:locked/>
    <w:rsid w:val="00974881"/>
    <w:rPr>
      <w:b/>
      <w:bCs/>
    </w:rPr>
  </w:style>
  <w:style w:type="character" w:customStyle="1" w:styleId="Strong1">
    <w:name w:val="Strong1"/>
    <w:qFormat/>
    <w:locked/>
    <w:rsid w:val="00974881"/>
    <w:rPr>
      <w:b/>
      <w:bCs/>
    </w:rPr>
  </w:style>
  <w:style w:type="character" w:customStyle="1" w:styleId="Strong2">
    <w:name w:val="Strong2"/>
    <w:qFormat/>
    <w:locked/>
    <w:rsid w:val="00974881"/>
    <w:rPr>
      <w:b/>
      <w:bCs/>
    </w:rPr>
  </w:style>
  <w:style w:type="character" w:customStyle="1" w:styleId="Heading5Char3">
    <w:name w:val="Heading 5 Char3"/>
    <w:locked/>
    <w:rsid w:val="00FC318D"/>
    <w:rPr>
      <w:rFonts w:ascii="Georgia" w:eastAsia="Times New Roman" w:hAnsi="Georgia" w:cs="Times New Roman"/>
      <w:b/>
      <w:szCs w:val="24"/>
      <w:lang w:eastAsia="de-DE"/>
    </w:rPr>
  </w:style>
  <w:style w:type="character" w:customStyle="1" w:styleId="Heading5Char4">
    <w:name w:val="Heading 5 Char4"/>
    <w:locked/>
    <w:rsid w:val="002B4ED8"/>
    <w:rPr>
      <w:rFonts w:ascii="Georgia" w:eastAsia="Times New Roman" w:hAnsi="Georgia" w:cs="Times New Roman"/>
      <w:b/>
      <w:szCs w:val="24"/>
      <w:lang w:eastAsia="de-DE"/>
    </w:rPr>
  </w:style>
  <w:style w:type="character" w:customStyle="1" w:styleId="Heading2Char1">
    <w:name w:val="Heading 2 Char1"/>
    <w:locked/>
    <w:rsid w:val="00885E6F"/>
    <w:rPr>
      <w:rFonts w:ascii="Georgia" w:eastAsia="Times New Roman" w:hAnsi="Georgia" w:cs="Times New Roman"/>
      <w:b/>
      <w:bCs/>
      <w:sz w:val="22"/>
      <w:szCs w:val="26"/>
      <w:lang w:eastAsia="de-DE"/>
    </w:rPr>
  </w:style>
  <w:style w:type="character" w:customStyle="1" w:styleId="Heading3Char">
    <w:name w:val="Heading 3 Char"/>
    <w:locked/>
    <w:rsid w:val="00865B01"/>
    <w:rPr>
      <w:rFonts w:ascii="Georgia" w:eastAsia="Times New Roman" w:hAnsi="Georgia" w:cs="Times New Roman"/>
      <w:b/>
      <w:sz w:val="22"/>
      <w:szCs w:val="26"/>
      <w:lang w:eastAsia="de-DE"/>
    </w:rPr>
  </w:style>
  <w:style w:type="character" w:customStyle="1" w:styleId="Heading5Char5">
    <w:name w:val="Heading 5 Char5"/>
    <w:locked/>
    <w:rsid w:val="0041634D"/>
    <w:rPr>
      <w:rFonts w:ascii="Georgia" w:eastAsia="Times New Roman" w:hAnsi="Georgia" w:cs="Times New Roman"/>
      <w:b/>
      <w:szCs w:val="24"/>
      <w:lang w:eastAsia="de-DE"/>
    </w:rPr>
  </w:style>
  <w:style w:type="character" w:customStyle="1" w:styleId="Heading2Char2">
    <w:name w:val="Heading 2 Char2"/>
    <w:link w:val="Heading2"/>
    <w:rsid w:val="00886A60"/>
    <w:rPr>
      <w:rFonts w:ascii="Georgia" w:eastAsia="Times New Roman" w:hAnsi="Georgia" w:cs="Times New Roman"/>
      <w:b/>
      <w:bCs/>
      <w:sz w:val="22"/>
      <w:szCs w:val="26"/>
      <w:lang w:eastAsia="de-DE"/>
    </w:rPr>
  </w:style>
  <w:style w:type="character" w:customStyle="1" w:styleId="Strong3">
    <w:name w:val="Strong3"/>
    <w:qFormat/>
    <w:locked/>
    <w:rsid w:val="00974881"/>
    <w:rPr>
      <w:b/>
      <w:bCs/>
    </w:rPr>
  </w:style>
  <w:style w:type="character" w:customStyle="1" w:styleId="Heading5Char6">
    <w:name w:val="Heading 5 Char6"/>
    <w:locked/>
    <w:rsid w:val="00C36FD1"/>
    <w:rPr>
      <w:rFonts w:ascii="Georgia" w:eastAsia="Times New Roman" w:hAnsi="Georgia" w:cs="Times New Roman"/>
      <w:b/>
      <w:szCs w:val="24"/>
      <w:lang w:eastAsia="de-DE"/>
    </w:rPr>
  </w:style>
  <w:style w:type="character" w:customStyle="1" w:styleId="Heading4Char">
    <w:name w:val="Heading 4 Char"/>
    <w:locked/>
    <w:rsid w:val="007805B9"/>
    <w:rPr>
      <w:rFonts w:ascii="Georgia" w:eastAsia="Times New Roman" w:hAnsi="Georgia" w:cs="Times New Roman"/>
      <w:b/>
      <w:i/>
      <w:szCs w:val="28"/>
      <w:lang w:eastAsia="de-DE"/>
    </w:rPr>
  </w:style>
  <w:style w:type="character" w:customStyle="1" w:styleId="Heading9Char">
    <w:name w:val="Heading 9 Char"/>
    <w:link w:val="Heading9"/>
    <w:rsid w:val="00A06867"/>
    <w:rPr>
      <w:rFonts w:ascii="Arial" w:hAnsi="Arial" w:cs="Arial"/>
      <w:sz w:val="22"/>
      <w:szCs w:val="22"/>
      <w:lang w:eastAsia="de-DE"/>
    </w:rPr>
  </w:style>
  <w:style w:type="character" w:customStyle="1" w:styleId="italic1">
    <w:name w:val="italic1"/>
    <w:uiPriority w:val="99"/>
    <w:locked/>
    <w:rsid w:val="00A06867"/>
    <w:rPr>
      <w:rFonts w:cs="Times New Roman"/>
      <w:i/>
      <w:iCs/>
    </w:rPr>
  </w:style>
  <w:style w:type="paragraph" w:customStyle="1" w:styleId="5Normal">
    <w:name w:val="5 Normal"/>
    <w:basedOn w:val="Normal"/>
    <w:link w:val="5NormalChar"/>
    <w:locked/>
    <w:rsid w:val="00A06867"/>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ind w:right="57"/>
      <w:jc w:val="both"/>
    </w:pPr>
    <w:rPr>
      <w:rFonts w:ascii="Verdana" w:hAnsi="Verdana"/>
      <w:spacing w:val="-2"/>
      <w:lang w:eastAsia="en-GB"/>
    </w:rPr>
  </w:style>
  <w:style w:type="character" w:customStyle="1" w:styleId="5NormalChar">
    <w:name w:val="5 Normal Char"/>
    <w:link w:val="5Normal"/>
    <w:locked/>
    <w:rsid w:val="00A06867"/>
    <w:rPr>
      <w:rFonts w:ascii="Verdana" w:hAnsi="Verdana"/>
      <w:spacing w:val="-2"/>
      <w:szCs w:val="24"/>
    </w:rPr>
  </w:style>
  <w:style w:type="character" w:customStyle="1" w:styleId="Heading5Char7">
    <w:name w:val="Heading 5 Char7"/>
    <w:aliases w:val="Questions Char"/>
    <w:locked/>
    <w:rsid w:val="00A06867"/>
    <w:rPr>
      <w:rFonts w:ascii="Georgia" w:eastAsia="Times New Roman" w:hAnsi="Georgia" w:cs="Times New Roman"/>
      <w:b/>
      <w:szCs w:val="24"/>
      <w:lang w:eastAsia="de-DE"/>
    </w:rPr>
  </w:style>
  <w:style w:type="character" w:customStyle="1" w:styleId="Heading5Char8">
    <w:name w:val="Heading 5 Char8"/>
    <w:aliases w:val="Questions Char1"/>
    <w:locked/>
    <w:rsid w:val="00BF114B"/>
    <w:rPr>
      <w:rFonts w:ascii="Georgia" w:eastAsia="Times New Roman" w:hAnsi="Georgia" w:cs="Times New Roman"/>
      <w:b/>
      <w:szCs w:val="24"/>
      <w:lang w:eastAsia="de-DE"/>
    </w:rPr>
  </w:style>
  <w:style w:type="character" w:customStyle="1" w:styleId="Heading7Char">
    <w:name w:val="Heading 7 Char"/>
    <w:link w:val="Heading7"/>
    <w:rsid w:val="002D6E1A"/>
    <w:rPr>
      <w:sz w:val="22"/>
      <w:szCs w:val="24"/>
      <w:lang w:eastAsia="de-DE"/>
    </w:rPr>
  </w:style>
  <w:style w:type="character" w:customStyle="1" w:styleId="Heading6Char">
    <w:name w:val="Heading 6 Char"/>
    <w:link w:val="Heading6"/>
    <w:rsid w:val="002D6E1A"/>
    <w:rPr>
      <w:b/>
      <w:bCs/>
      <w:szCs w:val="22"/>
      <w:lang w:eastAsia="de-DE"/>
    </w:rPr>
  </w:style>
  <w:style w:type="character" w:customStyle="1" w:styleId="Heading8Char">
    <w:name w:val="Heading 8 Char"/>
    <w:link w:val="Heading8"/>
    <w:rsid w:val="002D6E1A"/>
    <w:rPr>
      <w:i/>
      <w:iCs/>
      <w:szCs w:val="24"/>
      <w:lang w:eastAsia="de-DE"/>
    </w:rPr>
  </w:style>
  <w:style w:type="numbering" w:customStyle="1" w:styleId="NoList1">
    <w:name w:val="No List1"/>
    <w:next w:val="NoList"/>
    <w:uiPriority w:val="99"/>
    <w:semiHidden/>
    <w:unhideWhenUsed/>
    <w:locked/>
    <w:rsid w:val="002D6E1A"/>
  </w:style>
  <w:style w:type="character" w:styleId="FollowedHyperlink">
    <w:name w:val="FollowedHyperlink"/>
    <w:unhideWhenUsed/>
    <w:locked/>
    <w:rsid w:val="002D6E1A"/>
    <w:rPr>
      <w:color w:val="800080"/>
      <w:u w:val="single"/>
    </w:rPr>
  </w:style>
  <w:style w:type="character" w:customStyle="1" w:styleId="HeaderChar">
    <w:name w:val="Header Char"/>
    <w:link w:val="Header"/>
    <w:rsid w:val="002D6E1A"/>
    <w:rPr>
      <w:rFonts w:ascii="Georgia" w:hAnsi="Georgia"/>
      <w:sz w:val="22"/>
      <w:szCs w:val="24"/>
      <w:lang w:eastAsia="de-DE"/>
    </w:rPr>
  </w:style>
  <w:style w:type="character" w:customStyle="1" w:styleId="FooterChar">
    <w:name w:val="Footer Char"/>
    <w:link w:val="Footer"/>
    <w:uiPriority w:val="99"/>
    <w:rsid w:val="002D6E1A"/>
    <w:rPr>
      <w:rFonts w:ascii="Georgia" w:hAnsi="Georgia"/>
      <w:sz w:val="22"/>
      <w:szCs w:val="24"/>
      <w:lang w:eastAsia="de-DE"/>
    </w:rPr>
  </w:style>
  <w:style w:type="paragraph" w:styleId="EndnoteText">
    <w:name w:val="endnote text"/>
    <w:basedOn w:val="Normal"/>
    <w:link w:val="EndnoteTextChar"/>
    <w:unhideWhenUsed/>
    <w:locked/>
    <w:rsid w:val="002D6E1A"/>
    <w:rPr>
      <w:szCs w:val="20"/>
    </w:rPr>
  </w:style>
  <w:style w:type="character" w:customStyle="1" w:styleId="EndnoteTextChar">
    <w:name w:val="Endnote Text Char"/>
    <w:link w:val="EndnoteText"/>
    <w:rsid w:val="002D6E1A"/>
    <w:rPr>
      <w:rFonts w:ascii="Georgia" w:hAnsi="Georgia"/>
      <w:lang w:eastAsia="de-DE"/>
    </w:rPr>
  </w:style>
  <w:style w:type="paragraph" w:styleId="ListNumber">
    <w:name w:val="List Number"/>
    <w:basedOn w:val="Normal"/>
    <w:unhideWhenUsed/>
    <w:locked/>
    <w:rsid w:val="002D6E1A"/>
    <w:pPr>
      <w:numPr>
        <w:numId w:val="9"/>
      </w:numPr>
      <w:spacing w:before="120" w:after="120"/>
      <w:ind w:left="360" w:hanging="360"/>
      <w:jc w:val="both"/>
    </w:pPr>
    <w:rPr>
      <w:rFonts w:ascii="Times New Roman" w:hAnsi="Times New Roman"/>
      <w:sz w:val="24"/>
      <w:lang w:eastAsia="en-US"/>
    </w:rPr>
  </w:style>
  <w:style w:type="character" w:customStyle="1" w:styleId="ListParagraphChar">
    <w:name w:val="List Paragraph Char"/>
    <w:aliases w:val="Paragraphe EI Char,Paragraphe de liste1 Char,EC Char,Paragraphe de liste Char"/>
    <w:link w:val="ListParagraph"/>
    <w:uiPriority w:val="34"/>
    <w:locked/>
    <w:rsid w:val="002D6E1A"/>
    <w:rPr>
      <w:rFonts w:ascii="Georgia" w:hAnsi="Georgia"/>
      <w:sz w:val="22"/>
      <w:szCs w:val="24"/>
      <w:lang w:eastAsia="de-DE"/>
    </w:rPr>
  </w:style>
  <w:style w:type="paragraph" w:customStyle="1" w:styleId="04anumbering0">
    <w:name w:val="04anumbering"/>
    <w:basedOn w:val="Normal"/>
    <w:locked/>
    <w:rsid w:val="002D6E1A"/>
    <w:pPr>
      <w:tabs>
        <w:tab w:val="num" w:pos="360"/>
      </w:tabs>
      <w:spacing w:after="250" w:line="276" w:lineRule="auto"/>
      <w:jc w:val="both"/>
    </w:pPr>
    <w:rPr>
      <w:rFonts w:eastAsia="Calibri"/>
      <w:szCs w:val="20"/>
      <w:lang w:eastAsia="en-GB"/>
    </w:rPr>
  </w:style>
  <w:style w:type="paragraph" w:customStyle="1" w:styleId="Tiret1">
    <w:name w:val="Tiret 1"/>
    <w:basedOn w:val="Normal"/>
    <w:locked/>
    <w:rsid w:val="002D6E1A"/>
    <w:pPr>
      <w:numPr>
        <w:numId w:val="10"/>
      </w:numPr>
      <w:spacing w:before="120" w:after="120"/>
      <w:jc w:val="both"/>
    </w:pPr>
    <w:rPr>
      <w:rFonts w:ascii="Times New Roman" w:hAnsi="Times New Roman"/>
      <w:sz w:val="24"/>
      <w:lang w:eastAsia="en-US"/>
    </w:rPr>
  </w:style>
  <w:style w:type="character" w:customStyle="1" w:styleId="DPChar">
    <w:name w:val="DP Char"/>
    <w:link w:val="DP"/>
    <w:locked/>
    <w:rsid w:val="002D6E1A"/>
    <w:rPr>
      <w:rFonts w:ascii="Georgia" w:hAnsi="Georgia"/>
      <w:b/>
      <w:u w:val="single"/>
      <w:lang w:eastAsia="de-DE"/>
    </w:rPr>
  </w:style>
  <w:style w:type="paragraph" w:customStyle="1" w:styleId="DP">
    <w:name w:val="DP"/>
    <w:basedOn w:val="ListParagraph"/>
    <w:link w:val="DPChar"/>
    <w:qFormat/>
    <w:locked/>
    <w:rsid w:val="002D6E1A"/>
    <w:pPr>
      <w:ind w:left="708"/>
      <w:contextualSpacing w:val="0"/>
      <w:jc w:val="both"/>
    </w:pPr>
    <w:rPr>
      <w:b/>
      <w:szCs w:val="20"/>
      <w:u w:val="single"/>
    </w:rPr>
  </w:style>
  <w:style w:type="paragraph" w:customStyle="1" w:styleId="Bullet">
    <w:name w:val="Bullet"/>
    <w:basedOn w:val="Normal"/>
    <w:locked/>
    <w:rsid w:val="002D6E1A"/>
    <w:pPr>
      <w:numPr>
        <w:numId w:val="11"/>
      </w:numPr>
      <w:tabs>
        <w:tab w:val="left" w:pos="708"/>
      </w:tabs>
      <w:spacing w:before="120" w:after="120" w:line="276" w:lineRule="auto"/>
      <w:jc w:val="both"/>
    </w:pPr>
    <w:rPr>
      <w:szCs w:val="20"/>
      <w:lang w:eastAsia="en-GB"/>
    </w:rPr>
  </w:style>
  <w:style w:type="character" w:styleId="EndnoteReference">
    <w:name w:val="endnote reference"/>
    <w:unhideWhenUsed/>
    <w:locked/>
    <w:rsid w:val="002D6E1A"/>
    <w:rPr>
      <w:vertAlign w:val="superscript"/>
    </w:rPr>
  </w:style>
  <w:style w:type="character" w:styleId="PlaceholderText">
    <w:name w:val="Placeholder Text"/>
    <w:uiPriority w:val="99"/>
    <w:semiHidden/>
    <w:locked/>
    <w:rsid w:val="002D6E1A"/>
    <w:rPr>
      <w:color w:val="808080"/>
    </w:rPr>
  </w:style>
  <w:style w:type="character" w:customStyle="1" w:styleId="apple-converted-space">
    <w:name w:val="apple-converted-space"/>
    <w:locked/>
    <w:rsid w:val="002D6E1A"/>
  </w:style>
  <w:style w:type="table" w:customStyle="1" w:styleId="TableGrid1">
    <w:name w:val="Table Grid1"/>
    <w:basedOn w:val="TableNormal"/>
    <w:uiPriority w:val="39"/>
    <w:locked/>
    <w:rsid w:val="002D6E1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locked/>
    <w:rsid w:val="002D6E1A"/>
  </w:style>
  <w:style w:type="paragraph" w:customStyle="1" w:styleId="AutoCorrect">
    <w:name w:val="AutoCorrect"/>
    <w:locked/>
    <w:rsid w:val="002D6E1A"/>
    <w:pPr>
      <w:spacing w:after="200" w:line="276" w:lineRule="auto"/>
    </w:pPr>
    <w:rPr>
      <w:rFonts w:ascii="Calibri" w:hAnsi="Calibri"/>
      <w:sz w:val="22"/>
      <w:szCs w:val="22"/>
      <w:lang w:val="en-US" w:eastAsia="en-US"/>
    </w:rPr>
  </w:style>
  <w:style w:type="character" w:styleId="LineNumber">
    <w:name w:val="line number"/>
    <w:basedOn w:val="DefaultParagraphFont"/>
    <w:uiPriority w:val="99"/>
    <w:unhideWhenUsed/>
    <w:locked/>
    <w:rsid w:val="00952F2C"/>
  </w:style>
  <w:style w:type="paragraph" w:customStyle="1" w:styleId="aStyle">
    <w:name w:val="a) Style"/>
    <w:basedOn w:val="Normal"/>
    <w:qFormat/>
    <w:locked/>
    <w:rsid w:val="00952F2C"/>
    <w:pPr>
      <w:numPr>
        <w:ilvl w:val="1"/>
        <w:numId w:val="12"/>
      </w:numPr>
      <w:suppressAutoHyphens/>
      <w:spacing w:before="120" w:after="120" w:line="276" w:lineRule="auto"/>
      <w:jc w:val="both"/>
    </w:pPr>
    <w:rPr>
      <w:szCs w:val="20"/>
    </w:rPr>
  </w:style>
  <w:style w:type="character" w:customStyle="1" w:styleId="04aNumberingChar">
    <w:name w:val="04a_Numbering Char"/>
    <w:link w:val="04aNumbering"/>
    <w:uiPriority w:val="99"/>
    <w:rsid w:val="00952F2C"/>
    <w:rPr>
      <w:rFonts w:ascii="Georgia" w:hAnsi="Georgia"/>
      <w:szCs w:val="24"/>
      <w:lang w:eastAsia="de-DE"/>
    </w:rPr>
  </w:style>
  <w:style w:type="paragraph" w:customStyle="1" w:styleId="Anwer">
    <w:name w:val="Anwer"/>
    <w:basedOn w:val="Caption"/>
    <w:link w:val="AnwerChar"/>
    <w:qFormat/>
    <w:locked/>
    <w:rsid w:val="00952F2C"/>
    <w:pPr>
      <w:spacing w:before="120"/>
      <w:jc w:val="both"/>
    </w:pPr>
    <w:rPr>
      <w:color w:val="C0504D"/>
    </w:rPr>
  </w:style>
  <w:style w:type="character" w:customStyle="1" w:styleId="AnwerChar">
    <w:name w:val="Anwer Char"/>
    <w:link w:val="Anwer"/>
    <w:rsid w:val="00952F2C"/>
    <w:rPr>
      <w:rFonts w:ascii="Georgia" w:hAnsi="Georgia"/>
      <w:b/>
      <w:bCs/>
      <w:color w:val="C0504D"/>
      <w:sz w:val="18"/>
      <w:szCs w:val="18"/>
      <w:lang w:eastAsia="de-DE"/>
    </w:rPr>
  </w:style>
  <w:style w:type="paragraph" w:customStyle="1" w:styleId="MYNORMAL">
    <w:name w:val="MYNORMAL"/>
    <w:basedOn w:val="04aNumeration"/>
    <w:link w:val="MYNORMALChar"/>
    <w:qFormat/>
    <w:rsid w:val="00952F2C"/>
    <w:pPr>
      <w:tabs>
        <w:tab w:val="clear" w:pos="454"/>
      </w:tabs>
      <w:spacing w:before="120"/>
      <w:ind w:left="0" w:firstLine="0"/>
    </w:pPr>
  </w:style>
  <w:style w:type="character" w:customStyle="1" w:styleId="MYNORMALChar">
    <w:name w:val="MYNORMAL Char"/>
    <w:link w:val="MYNORMAL"/>
    <w:rsid w:val="00952F2C"/>
    <w:rPr>
      <w:rFonts w:ascii="Georgia" w:hAnsi="Georgia"/>
      <w:szCs w:val="24"/>
      <w:lang w:val="fr-FR" w:eastAsia="de-DE"/>
    </w:rPr>
  </w:style>
  <w:style w:type="paragraph" w:customStyle="1" w:styleId="Normal1">
    <w:name w:val="Normal1"/>
    <w:basedOn w:val="Normal"/>
    <w:rsid w:val="00952F2C"/>
    <w:pPr>
      <w:spacing w:before="100" w:beforeAutospacing="1" w:after="100" w:afterAutospacing="1"/>
    </w:pPr>
    <w:rPr>
      <w:rFonts w:ascii="Times New Roman" w:hAnsi="Times New Roman"/>
      <w:sz w:val="24"/>
      <w:lang w:eastAsia="en-GB"/>
    </w:rPr>
  </w:style>
  <w:style w:type="character" w:customStyle="1" w:styleId="Heading5Char9">
    <w:name w:val="Heading 5 Char9"/>
    <w:aliases w:val="Questions Char2"/>
    <w:locked/>
    <w:rsid w:val="004C3DAB"/>
    <w:rPr>
      <w:rFonts w:ascii="Georgia" w:eastAsia="Times New Roman" w:hAnsi="Georgia" w:cs="Times New Roman"/>
      <w:b/>
      <w:szCs w:val="24"/>
      <w:lang w:eastAsia="de-DE"/>
    </w:rPr>
  </w:style>
  <w:style w:type="character" w:customStyle="1" w:styleId="Heading5Char10">
    <w:name w:val="Heading 5 Char10"/>
    <w:aliases w:val="Questions Char3"/>
    <w:locked/>
    <w:rsid w:val="00256DFE"/>
    <w:rPr>
      <w:rFonts w:ascii="Georgia" w:eastAsia="Times New Roman" w:hAnsi="Georgia" w:cs="Times New Roman"/>
      <w:b/>
      <w:szCs w:val="24"/>
      <w:lang w:eastAsia="de-DE"/>
    </w:rPr>
  </w:style>
  <w:style w:type="character" w:customStyle="1" w:styleId="Heading5Char11">
    <w:name w:val="Heading 5 Char11"/>
    <w:aliases w:val="Questions Char4"/>
    <w:locked/>
    <w:rsid w:val="00903EBE"/>
    <w:rPr>
      <w:rFonts w:ascii="Georgia" w:eastAsia="Times New Roman" w:hAnsi="Georgia" w:cs="Times New Roman"/>
      <w:b/>
      <w:szCs w:val="24"/>
      <w:lang w:eastAsia="de-DE"/>
    </w:rPr>
  </w:style>
  <w:style w:type="character" w:customStyle="1" w:styleId="Heading3Char1">
    <w:name w:val="Heading 3 Char1"/>
    <w:locked/>
    <w:rsid w:val="003D6780"/>
    <w:rPr>
      <w:rFonts w:ascii="Georgia" w:eastAsia="Times New Roman" w:hAnsi="Georgia" w:cs="Times New Roman"/>
      <w:b/>
      <w:sz w:val="22"/>
      <w:szCs w:val="26"/>
      <w:lang w:eastAsia="de-DE"/>
    </w:rPr>
  </w:style>
  <w:style w:type="character" w:customStyle="1" w:styleId="Heading5Char12">
    <w:name w:val="Heading 5 Char12"/>
    <w:aliases w:val="Questions Char5"/>
    <w:locked/>
    <w:rsid w:val="003D6780"/>
    <w:rPr>
      <w:rFonts w:ascii="Georgia" w:eastAsia="Times New Roman" w:hAnsi="Georgia" w:cs="Times New Roman"/>
      <w:b/>
      <w:szCs w:val="24"/>
      <w:lang w:eastAsia="de-DE"/>
    </w:rPr>
  </w:style>
  <w:style w:type="character" w:customStyle="1" w:styleId="Heading5Char13">
    <w:name w:val="Heading 5 Char13"/>
    <w:aliases w:val="Questions Char6"/>
    <w:locked/>
    <w:rsid w:val="00704D25"/>
    <w:rPr>
      <w:rFonts w:ascii="Georgia" w:eastAsia="Times New Roman" w:hAnsi="Georgia" w:cs="Times New Roman"/>
      <w:b/>
      <w:szCs w:val="24"/>
      <w:lang w:eastAsia="de-DE"/>
    </w:rPr>
  </w:style>
  <w:style w:type="character" w:customStyle="1" w:styleId="Strong4">
    <w:name w:val="Strong4"/>
    <w:uiPriority w:val="22"/>
    <w:qFormat/>
    <w:locked/>
    <w:rsid w:val="00974881"/>
    <w:rPr>
      <w:b/>
      <w:bCs/>
    </w:rPr>
  </w:style>
  <w:style w:type="character" w:customStyle="1" w:styleId="Heading5Char14">
    <w:name w:val="Heading 5 Char14"/>
    <w:aliases w:val="Questions Char7"/>
    <w:link w:val="Heading5"/>
    <w:uiPriority w:val="9"/>
    <w:rsid w:val="00E9344E"/>
    <w:rPr>
      <w:rFonts w:ascii="Arial" w:hAnsi="Arial"/>
      <w:b/>
      <w:szCs w:val="24"/>
      <w:lang w:eastAsia="de-DE"/>
    </w:rPr>
  </w:style>
  <w:style w:type="character" w:customStyle="1" w:styleId="Heading3Char2">
    <w:name w:val="Heading 3 Char2"/>
    <w:link w:val="Heading3"/>
    <w:rsid w:val="003865E5"/>
    <w:rPr>
      <w:rFonts w:ascii="Cambria" w:eastAsia="Times New Roman" w:hAnsi="Cambria" w:cs="Times New Roman"/>
      <w:b/>
      <w:bCs/>
      <w:color w:val="4F81BD"/>
      <w:sz w:val="22"/>
      <w:szCs w:val="24"/>
      <w:lang w:eastAsia="de-DE"/>
    </w:rPr>
  </w:style>
  <w:style w:type="character" w:customStyle="1" w:styleId="Heading4Char1">
    <w:name w:val="Heading 4 Char1"/>
    <w:link w:val="Heading4"/>
    <w:rsid w:val="00CB7286"/>
    <w:rPr>
      <w:b/>
      <w:bCs/>
      <w:sz w:val="28"/>
      <w:szCs w:val="28"/>
      <w:lang w:eastAsia="de-DE"/>
    </w:rPr>
  </w:style>
  <w:style w:type="table" w:styleId="LightList-Accent3">
    <w:name w:val="Light List Accent 3"/>
    <w:basedOn w:val="TableNormal"/>
    <w:uiPriority w:val="61"/>
    <w:locked/>
    <w:rsid w:val="00CB7286"/>
    <w:rPr>
      <w:rFonts w:ascii="Calibri" w:hAnsi="Calibri"/>
      <w:sz w:val="22"/>
      <w:szCs w:val="22"/>
      <w:lang w:val="de-DE"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ittlereSchattierung1-Akzent11">
    <w:name w:val="Mittlere Schattierung 1 - Akzent 11"/>
    <w:basedOn w:val="TableNormal"/>
    <w:uiPriority w:val="63"/>
    <w:locked/>
    <w:rsid w:val="00CB728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BalloonTextChar1">
    <w:name w:val="Balloon Text Char1"/>
    <w:uiPriority w:val="99"/>
    <w:semiHidden/>
    <w:locked/>
    <w:rsid w:val="000D2D0B"/>
    <w:rPr>
      <w:rFonts w:ascii="Tahoma" w:hAnsi="Tahoma" w:cs="Tahoma"/>
      <w:sz w:val="16"/>
      <w:szCs w:val="16"/>
      <w:lang w:val="en-GB" w:eastAsia="en-GB"/>
    </w:rPr>
  </w:style>
  <w:style w:type="character" w:customStyle="1" w:styleId="31TextobasenotadeprensaCNMVCar">
    <w:name w:val="3.1. Texto base nota de prensa CNMV Car"/>
    <w:locked/>
    <w:rsid w:val="000D2D0B"/>
    <w:rPr>
      <w:rFonts w:ascii="Celeste" w:hAnsi="Celeste" w:cs="Times New Roman"/>
      <w:sz w:val="22"/>
      <w:lang w:val="es-ES" w:eastAsia="es-ES" w:bidi="ar-SA"/>
    </w:rPr>
  </w:style>
  <w:style w:type="paragraph" w:customStyle="1" w:styleId="01Title">
    <w:name w:val="01_Title"/>
    <w:basedOn w:val="Normal"/>
    <w:locked/>
    <w:rsid w:val="000D2D0B"/>
    <w:pPr>
      <w:spacing w:after="250" w:line="340" w:lineRule="exact"/>
      <w:ind w:left="397" w:hanging="397"/>
      <w:jc w:val="both"/>
    </w:pPr>
    <w:rPr>
      <w:b/>
      <w:caps/>
      <w:color w:val="2D4190"/>
      <w:sz w:val="28"/>
      <w:lang w:val="de-DE"/>
    </w:rPr>
  </w:style>
  <w:style w:type="paragraph" w:customStyle="1" w:styleId="04RunningText">
    <w:name w:val="04_Running Text"/>
    <w:basedOn w:val="Normal"/>
    <w:link w:val="04RunningTextChar"/>
    <w:locked/>
    <w:rsid w:val="000D2D0B"/>
    <w:pPr>
      <w:spacing w:after="250" w:line="276" w:lineRule="auto"/>
      <w:ind w:left="397" w:hanging="397"/>
      <w:jc w:val="both"/>
    </w:pPr>
    <w:rPr>
      <w:lang w:val="x-none"/>
    </w:rPr>
  </w:style>
  <w:style w:type="paragraph" w:customStyle="1" w:styleId="04bListing">
    <w:name w:val="04b_Listing"/>
    <w:basedOn w:val="04RunningText"/>
    <w:locked/>
    <w:rsid w:val="000D2D0B"/>
    <w:pPr>
      <w:tabs>
        <w:tab w:val="num" w:pos="568"/>
      </w:tabs>
      <w:ind w:left="568" w:hanging="284"/>
    </w:pPr>
  </w:style>
  <w:style w:type="paragraph" w:customStyle="1" w:styleId="04cRunningtextleft">
    <w:name w:val="04c_Running text left"/>
    <w:basedOn w:val="04RunningText"/>
    <w:locked/>
    <w:rsid w:val="000D2D0B"/>
    <w:pPr>
      <w:spacing w:after="0"/>
      <w:jc w:val="left"/>
    </w:pPr>
  </w:style>
  <w:style w:type="paragraph" w:customStyle="1" w:styleId="05bHeadline3">
    <w:name w:val="05b_Headline 3"/>
    <w:basedOn w:val="Heading2"/>
    <w:locked/>
    <w:rsid w:val="000D2D0B"/>
    <w:pPr>
      <w:keepNext w:val="0"/>
      <w:keepLines w:val="0"/>
      <w:tabs>
        <w:tab w:val="num" w:pos="567"/>
        <w:tab w:val="left" w:pos="851"/>
      </w:tabs>
      <w:suppressAutoHyphens/>
      <w:spacing w:before="0" w:after="250" w:line="250" w:lineRule="exact"/>
      <w:ind w:left="568" w:hanging="284"/>
      <w:jc w:val="both"/>
    </w:pPr>
    <w:rPr>
      <w:b w:val="0"/>
      <w:iCs/>
      <w:szCs w:val="20"/>
      <w:lang w:val="fr-FR" w:eastAsia="x-none"/>
    </w:rPr>
  </w:style>
  <w:style w:type="character" w:customStyle="1" w:styleId="WW8Num4z1">
    <w:name w:val="WW8Num4z1"/>
    <w:locked/>
    <w:rsid w:val="000D2D0B"/>
    <w:rPr>
      <w:rFonts w:ascii="Courier New" w:hAnsi="Courier New" w:cs="Courier New"/>
    </w:rPr>
  </w:style>
  <w:style w:type="paragraph" w:customStyle="1" w:styleId="TOCHeading1">
    <w:name w:val="TOC Heading1"/>
    <w:basedOn w:val="Heading1"/>
    <w:next w:val="Normal"/>
    <w:unhideWhenUsed/>
    <w:qFormat/>
    <w:locked/>
    <w:rsid w:val="000D2D0B"/>
    <w:pPr>
      <w:keepNext w:val="0"/>
      <w:keepLines/>
      <w:numPr>
        <w:numId w:val="0"/>
      </w:numPr>
      <w:tabs>
        <w:tab w:val="left" w:pos="397"/>
      </w:tabs>
      <w:suppressAutoHyphens/>
      <w:spacing w:before="480" w:after="0" w:line="280" w:lineRule="exact"/>
      <w:ind w:left="720" w:hanging="360"/>
      <w:jc w:val="both"/>
      <w:outlineLvl w:val="9"/>
    </w:pPr>
    <w:rPr>
      <w:rFonts w:ascii="Cambria" w:hAnsi="Cambria" w:cs="Times New Roman"/>
      <w:bCs w:val="0"/>
      <w:color w:val="365F91"/>
      <w:kern w:val="0"/>
      <w:sz w:val="28"/>
      <w:szCs w:val="28"/>
      <w:lang w:val="en-US" w:eastAsia="en-US"/>
    </w:rPr>
  </w:style>
  <w:style w:type="paragraph" w:customStyle="1" w:styleId="NoSpacing1">
    <w:name w:val="No Spacing1"/>
    <w:uiPriority w:val="1"/>
    <w:qFormat/>
    <w:locked/>
    <w:rsid w:val="000D2D0B"/>
    <w:pPr>
      <w:suppressAutoHyphens/>
      <w:spacing w:after="250" w:line="276" w:lineRule="auto"/>
      <w:ind w:left="397" w:hanging="397"/>
      <w:jc w:val="both"/>
    </w:pPr>
    <w:rPr>
      <w:rFonts w:ascii="Century Schoolbook" w:hAnsi="Century Schoolbook" w:cs="Garamond"/>
      <w:szCs w:val="22"/>
      <w:lang w:eastAsia="ar-SA"/>
    </w:rPr>
  </w:style>
  <w:style w:type="paragraph" w:customStyle="1" w:styleId="04anumeration0">
    <w:name w:val="04anumeration"/>
    <w:basedOn w:val="Normal"/>
    <w:locked/>
    <w:rsid w:val="000D2D0B"/>
    <w:pPr>
      <w:tabs>
        <w:tab w:val="num" w:pos="284"/>
      </w:tabs>
      <w:spacing w:after="250" w:line="276" w:lineRule="auto"/>
      <w:ind w:left="284" w:hanging="284"/>
      <w:jc w:val="both"/>
    </w:pPr>
    <w:rPr>
      <w:rFonts w:eastAsia="Calibri"/>
      <w:szCs w:val="20"/>
      <w:lang w:eastAsia="en-GB"/>
    </w:rPr>
  </w:style>
  <w:style w:type="paragraph" w:customStyle="1" w:styleId="Listenabsatz1">
    <w:name w:val="Listenabsatz1"/>
    <w:basedOn w:val="Normal"/>
    <w:locked/>
    <w:rsid w:val="000D2D0B"/>
    <w:pPr>
      <w:spacing w:line="260" w:lineRule="atLeast"/>
      <w:ind w:left="720"/>
      <w:contextualSpacing/>
    </w:pPr>
    <w:rPr>
      <w:rFonts w:ascii="Verdana" w:hAnsi="Verdana"/>
      <w:kern w:val="10"/>
      <w:szCs w:val="20"/>
      <w:lang w:val="de-DE"/>
    </w:rPr>
  </w:style>
  <w:style w:type="paragraph" w:customStyle="1" w:styleId="Listenabsatz2">
    <w:name w:val="Listenabsatz2"/>
    <w:basedOn w:val="Normal"/>
    <w:locked/>
    <w:rsid w:val="000D2D0B"/>
    <w:pPr>
      <w:spacing w:line="260" w:lineRule="atLeast"/>
      <w:ind w:left="720"/>
      <w:contextualSpacing/>
    </w:pPr>
    <w:rPr>
      <w:rFonts w:ascii="Verdana" w:hAnsi="Verdana"/>
      <w:kern w:val="10"/>
      <w:szCs w:val="20"/>
      <w:lang w:val="de-DE"/>
    </w:rPr>
  </w:style>
  <w:style w:type="paragraph" w:customStyle="1" w:styleId="Considrant">
    <w:name w:val="Considérant"/>
    <w:basedOn w:val="Normal"/>
    <w:locked/>
    <w:rsid w:val="000D2D0B"/>
    <w:pPr>
      <w:numPr>
        <w:numId w:val="15"/>
      </w:numPr>
      <w:spacing w:before="120" w:after="120"/>
      <w:jc w:val="both"/>
    </w:pPr>
    <w:rPr>
      <w:rFonts w:ascii="Times New Roman" w:hAnsi="Times New Roman"/>
      <w:sz w:val="24"/>
      <w:lang w:eastAsia="en-US"/>
    </w:rPr>
  </w:style>
  <w:style w:type="paragraph" w:customStyle="1" w:styleId="Institutionquisigne">
    <w:name w:val="Institution qui signe"/>
    <w:basedOn w:val="Normal"/>
    <w:next w:val="Normal"/>
    <w:locked/>
    <w:rsid w:val="000D2D0B"/>
    <w:pPr>
      <w:keepNext/>
      <w:tabs>
        <w:tab w:val="left" w:pos="4252"/>
      </w:tabs>
      <w:spacing w:before="720"/>
      <w:jc w:val="both"/>
    </w:pPr>
    <w:rPr>
      <w:rFonts w:ascii="Times New Roman" w:hAnsi="Times New Roman"/>
      <w:i/>
      <w:sz w:val="24"/>
      <w:lang w:eastAsia="en-US"/>
    </w:rPr>
  </w:style>
  <w:style w:type="paragraph" w:customStyle="1" w:styleId="Paragrafoelenco1">
    <w:name w:val="Paragrafo elenco1"/>
    <w:basedOn w:val="Normal"/>
    <w:locked/>
    <w:rsid w:val="000D2D0B"/>
    <w:pPr>
      <w:ind w:left="720"/>
      <w:contextualSpacing/>
    </w:pPr>
    <w:rPr>
      <w:rFonts w:ascii="Cambria" w:hAnsi="Cambria"/>
      <w:sz w:val="24"/>
      <w:lang w:val="en-US" w:eastAsia="en-US"/>
    </w:rPr>
  </w:style>
  <w:style w:type="character" w:customStyle="1" w:styleId="CommentTextChar2">
    <w:name w:val="Comment Text Char2"/>
    <w:semiHidden/>
    <w:locked/>
    <w:rsid w:val="000D2D0B"/>
    <w:rPr>
      <w:rFonts w:ascii="Arial" w:hAnsi="Arial" w:cs="Times New Roman"/>
      <w:lang w:val="en-GB" w:eastAsia="en-GB" w:bidi="ar-SA"/>
    </w:rPr>
  </w:style>
  <w:style w:type="character" w:customStyle="1" w:styleId="subparatext">
    <w:name w:val="subparatext"/>
    <w:locked/>
    <w:rsid w:val="000D2D0B"/>
    <w:rPr>
      <w:rFonts w:cs="Times New Roman"/>
    </w:rPr>
  </w:style>
  <w:style w:type="paragraph" w:customStyle="1" w:styleId="Normal12Hanging">
    <w:name w:val="Normal12Hanging"/>
    <w:basedOn w:val="Normal"/>
    <w:rsid w:val="000D2D0B"/>
    <w:pPr>
      <w:widowControl w:val="0"/>
      <w:spacing w:after="240"/>
      <w:ind w:left="357" w:hanging="357"/>
    </w:pPr>
    <w:rPr>
      <w:rFonts w:ascii="Times New Roman" w:hAnsi="Times New Roman"/>
      <w:sz w:val="24"/>
      <w:szCs w:val="20"/>
      <w:lang w:eastAsia="en-GB"/>
    </w:rPr>
  </w:style>
  <w:style w:type="paragraph" w:customStyle="1" w:styleId="NormalGeorgia">
    <w:name w:val="Normal + Georgia"/>
    <w:aliases w:val="10 pt"/>
    <w:basedOn w:val="Normal"/>
    <w:rsid w:val="000D2D0B"/>
    <w:rPr>
      <w:szCs w:val="20"/>
    </w:rPr>
  </w:style>
  <w:style w:type="paragraph" w:customStyle="1" w:styleId="Sbuchead">
    <w:name w:val="Sbuchead"/>
    <w:basedOn w:val="Normal"/>
    <w:locked/>
    <w:rsid w:val="000D2D0B"/>
    <w:pPr>
      <w:spacing w:after="360"/>
    </w:pPr>
    <w:rPr>
      <w:rFonts w:ascii="Times New Roman" w:hAnsi="Times New Roman"/>
      <w:b/>
      <w:caps/>
      <w:sz w:val="24"/>
      <w:szCs w:val="20"/>
      <w:lang w:eastAsia="en-GB"/>
    </w:rPr>
  </w:style>
  <w:style w:type="paragraph" w:customStyle="1" w:styleId="Applicationdirecte">
    <w:name w:val="Application directe"/>
    <w:basedOn w:val="Normal"/>
    <w:next w:val="Fait"/>
    <w:locked/>
    <w:rsid w:val="000D2D0B"/>
    <w:pPr>
      <w:spacing w:before="480" w:after="120"/>
      <w:jc w:val="both"/>
    </w:pPr>
    <w:rPr>
      <w:rFonts w:ascii="Times New Roman" w:hAnsi="Times New Roman"/>
      <w:sz w:val="24"/>
      <w:lang w:eastAsia="en-US"/>
    </w:rPr>
  </w:style>
  <w:style w:type="paragraph" w:customStyle="1" w:styleId="Fait">
    <w:name w:val="Fait à"/>
    <w:basedOn w:val="Normal"/>
    <w:next w:val="Institutionquisigne"/>
    <w:locked/>
    <w:rsid w:val="000D2D0B"/>
    <w:pPr>
      <w:keepNext/>
      <w:spacing w:before="120"/>
      <w:jc w:val="both"/>
    </w:pPr>
    <w:rPr>
      <w:rFonts w:ascii="Times New Roman" w:hAnsi="Times New Roman"/>
      <w:sz w:val="24"/>
      <w:lang w:eastAsia="en-US"/>
    </w:rPr>
  </w:style>
  <w:style w:type="paragraph" w:customStyle="1" w:styleId="Formuledadoption">
    <w:name w:val="Formule d'adoption"/>
    <w:basedOn w:val="Normal"/>
    <w:next w:val="Titrearticle"/>
    <w:locked/>
    <w:rsid w:val="000D2D0B"/>
    <w:pPr>
      <w:keepNext/>
      <w:spacing w:before="120" w:after="120"/>
      <w:jc w:val="both"/>
    </w:pPr>
    <w:rPr>
      <w:rFonts w:ascii="Times New Roman" w:hAnsi="Times New Roman"/>
      <w:sz w:val="24"/>
      <w:lang w:eastAsia="en-US"/>
    </w:rPr>
  </w:style>
  <w:style w:type="paragraph" w:customStyle="1" w:styleId="Personnequisigne">
    <w:name w:val="Personne qui signe"/>
    <w:basedOn w:val="Normal"/>
    <w:next w:val="Institutionquisigne"/>
    <w:locked/>
    <w:rsid w:val="000D2D0B"/>
    <w:pPr>
      <w:tabs>
        <w:tab w:val="left" w:pos="4252"/>
      </w:tabs>
    </w:pPr>
    <w:rPr>
      <w:rFonts w:ascii="Times New Roman" w:hAnsi="Times New Roman"/>
      <w:i/>
      <w:sz w:val="24"/>
      <w:lang w:eastAsia="en-US"/>
    </w:rPr>
  </w:style>
  <w:style w:type="paragraph" w:customStyle="1" w:styleId="Titrearticle">
    <w:name w:val="Titre article"/>
    <w:basedOn w:val="Normal"/>
    <w:next w:val="Normal"/>
    <w:link w:val="TitrearticleChar"/>
    <w:uiPriority w:val="99"/>
    <w:locked/>
    <w:rsid w:val="000D2D0B"/>
    <w:pPr>
      <w:keepNext/>
      <w:spacing w:before="360" w:after="120"/>
      <w:jc w:val="center"/>
    </w:pPr>
    <w:rPr>
      <w:rFonts w:ascii="Times New Roman" w:hAnsi="Times New Roman"/>
      <w:i/>
      <w:sz w:val="24"/>
      <w:lang w:val="x-none" w:eastAsia="x-none"/>
    </w:rPr>
  </w:style>
  <w:style w:type="paragraph" w:customStyle="1" w:styleId="Titreobjet">
    <w:name w:val="Titre objet"/>
    <w:basedOn w:val="Normal"/>
    <w:next w:val="Normal"/>
    <w:locked/>
    <w:rsid w:val="000D2D0B"/>
    <w:pPr>
      <w:spacing w:before="360" w:after="360"/>
      <w:jc w:val="center"/>
    </w:pPr>
    <w:rPr>
      <w:rFonts w:ascii="Times New Roman" w:hAnsi="Times New Roman"/>
      <w:b/>
      <w:sz w:val="24"/>
      <w:lang w:eastAsia="en-US"/>
    </w:rPr>
  </w:style>
  <w:style w:type="paragraph" w:customStyle="1" w:styleId="Typedudocument">
    <w:name w:val="Type du document"/>
    <w:basedOn w:val="Normal"/>
    <w:next w:val="Titreobjet"/>
    <w:locked/>
    <w:rsid w:val="000D2D0B"/>
    <w:pPr>
      <w:spacing w:before="360"/>
      <w:jc w:val="center"/>
    </w:pPr>
    <w:rPr>
      <w:rFonts w:ascii="Times New Roman" w:hAnsi="Times New Roman"/>
      <w:b/>
      <w:sz w:val="24"/>
      <w:lang w:eastAsia="en-US"/>
    </w:rPr>
  </w:style>
  <w:style w:type="paragraph" w:customStyle="1" w:styleId="HeaderLandscape">
    <w:name w:val="HeaderLandscape"/>
    <w:basedOn w:val="Normal"/>
    <w:locked/>
    <w:rsid w:val="000D2D0B"/>
    <w:pPr>
      <w:tabs>
        <w:tab w:val="center" w:pos="7285"/>
        <w:tab w:val="right" w:pos="14003"/>
      </w:tabs>
      <w:spacing w:before="120" w:after="120"/>
      <w:jc w:val="both"/>
    </w:pPr>
    <w:rPr>
      <w:rFonts w:ascii="Times New Roman" w:hAnsi="Times New Roman"/>
      <w:sz w:val="24"/>
      <w:lang w:eastAsia="en-US"/>
    </w:rPr>
  </w:style>
  <w:style w:type="paragraph" w:customStyle="1" w:styleId="FooterLandscape">
    <w:name w:val="FooterLandscape"/>
    <w:basedOn w:val="Normal"/>
    <w:locked/>
    <w:rsid w:val="000D2D0B"/>
    <w:pPr>
      <w:tabs>
        <w:tab w:val="center" w:pos="7285"/>
        <w:tab w:val="center" w:pos="10913"/>
        <w:tab w:val="right" w:pos="15137"/>
      </w:tabs>
      <w:spacing w:before="360"/>
      <w:ind w:left="-567" w:right="-567"/>
    </w:pPr>
    <w:rPr>
      <w:rFonts w:ascii="Times New Roman" w:hAnsi="Times New Roman"/>
      <w:sz w:val="24"/>
      <w:lang w:eastAsia="en-US"/>
    </w:rPr>
  </w:style>
  <w:style w:type="paragraph" w:customStyle="1" w:styleId="Text1">
    <w:name w:val="Text 1"/>
    <w:basedOn w:val="Normal"/>
    <w:locked/>
    <w:rsid w:val="000D2D0B"/>
    <w:pPr>
      <w:spacing w:before="120" w:after="120"/>
      <w:ind w:left="850"/>
      <w:jc w:val="both"/>
    </w:pPr>
    <w:rPr>
      <w:rFonts w:ascii="Times New Roman" w:hAnsi="Times New Roman"/>
      <w:sz w:val="24"/>
      <w:lang w:eastAsia="en-US"/>
    </w:rPr>
  </w:style>
  <w:style w:type="paragraph" w:customStyle="1" w:styleId="Text2">
    <w:name w:val="Text 2"/>
    <w:basedOn w:val="Normal"/>
    <w:locked/>
    <w:rsid w:val="000D2D0B"/>
    <w:pPr>
      <w:spacing w:before="120" w:after="120"/>
      <w:ind w:left="1417"/>
      <w:jc w:val="both"/>
    </w:pPr>
    <w:rPr>
      <w:rFonts w:ascii="Times New Roman" w:hAnsi="Times New Roman"/>
      <w:sz w:val="24"/>
      <w:lang w:eastAsia="en-US"/>
    </w:rPr>
  </w:style>
  <w:style w:type="paragraph" w:customStyle="1" w:styleId="Text3">
    <w:name w:val="Text 3"/>
    <w:basedOn w:val="Normal"/>
    <w:locked/>
    <w:rsid w:val="000D2D0B"/>
    <w:pPr>
      <w:spacing w:before="120" w:after="120"/>
      <w:ind w:left="1984"/>
      <w:jc w:val="both"/>
    </w:pPr>
    <w:rPr>
      <w:rFonts w:ascii="Times New Roman" w:hAnsi="Times New Roman"/>
      <w:sz w:val="24"/>
      <w:lang w:eastAsia="en-US"/>
    </w:rPr>
  </w:style>
  <w:style w:type="paragraph" w:customStyle="1" w:styleId="Text4">
    <w:name w:val="Text 4"/>
    <w:basedOn w:val="Normal"/>
    <w:locked/>
    <w:rsid w:val="000D2D0B"/>
    <w:pPr>
      <w:spacing w:before="120" w:after="120"/>
      <w:ind w:left="2551"/>
      <w:jc w:val="both"/>
    </w:pPr>
    <w:rPr>
      <w:rFonts w:ascii="Times New Roman" w:hAnsi="Times New Roman"/>
      <w:sz w:val="24"/>
      <w:lang w:eastAsia="en-US"/>
    </w:rPr>
  </w:style>
  <w:style w:type="paragraph" w:customStyle="1" w:styleId="NormalCentered">
    <w:name w:val="Normal Centered"/>
    <w:basedOn w:val="Normal"/>
    <w:rsid w:val="000D2D0B"/>
    <w:pPr>
      <w:spacing w:before="120" w:after="120"/>
      <w:jc w:val="center"/>
    </w:pPr>
    <w:rPr>
      <w:rFonts w:ascii="Times New Roman" w:hAnsi="Times New Roman"/>
      <w:sz w:val="24"/>
      <w:lang w:eastAsia="en-US"/>
    </w:rPr>
  </w:style>
  <w:style w:type="paragraph" w:customStyle="1" w:styleId="NormalLeft">
    <w:name w:val="Normal Left"/>
    <w:basedOn w:val="Normal"/>
    <w:rsid w:val="000D2D0B"/>
    <w:pPr>
      <w:spacing w:before="120" w:after="120"/>
    </w:pPr>
    <w:rPr>
      <w:rFonts w:ascii="Times New Roman" w:hAnsi="Times New Roman"/>
      <w:sz w:val="24"/>
      <w:lang w:eastAsia="en-US"/>
    </w:rPr>
  </w:style>
  <w:style w:type="paragraph" w:customStyle="1" w:styleId="NormalRight">
    <w:name w:val="Normal Right"/>
    <w:basedOn w:val="Normal"/>
    <w:rsid w:val="000D2D0B"/>
    <w:pPr>
      <w:spacing w:before="120" w:after="120"/>
      <w:jc w:val="right"/>
    </w:pPr>
    <w:rPr>
      <w:rFonts w:ascii="Times New Roman" w:hAnsi="Times New Roman"/>
      <w:sz w:val="24"/>
      <w:lang w:eastAsia="en-US"/>
    </w:rPr>
  </w:style>
  <w:style w:type="paragraph" w:customStyle="1" w:styleId="QuotedText">
    <w:name w:val="Quoted Text"/>
    <w:basedOn w:val="Normal"/>
    <w:locked/>
    <w:rsid w:val="000D2D0B"/>
    <w:pPr>
      <w:spacing w:before="120" w:after="120"/>
      <w:ind w:left="1417"/>
      <w:jc w:val="both"/>
    </w:pPr>
    <w:rPr>
      <w:rFonts w:ascii="Times New Roman" w:hAnsi="Times New Roman"/>
      <w:sz w:val="24"/>
      <w:lang w:eastAsia="en-US"/>
    </w:rPr>
  </w:style>
  <w:style w:type="paragraph" w:customStyle="1" w:styleId="Point0">
    <w:name w:val="Point 0"/>
    <w:basedOn w:val="Normal"/>
    <w:locked/>
    <w:rsid w:val="000D2D0B"/>
    <w:pPr>
      <w:spacing w:before="120" w:after="120"/>
      <w:ind w:left="850" w:hanging="850"/>
      <w:jc w:val="both"/>
    </w:pPr>
    <w:rPr>
      <w:rFonts w:ascii="Times New Roman" w:hAnsi="Times New Roman"/>
      <w:sz w:val="24"/>
      <w:lang w:eastAsia="en-US"/>
    </w:rPr>
  </w:style>
  <w:style w:type="paragraph" w:customStyle="1" w:styleId="Point1">
    <w:name w:val="Point 1"/>
    <w:basedOn w:val="Normal"/>
    <w:locked/>
    <w:rsid w:val="000D2D0B"/>
    <w:pPr>
      <w:spacing w:before="120" w:after="120"/>
      <w:ind w:left="1417" w:hanging="567"/>
      <w:jc w:val="both"/>
    </w:pPr>
    <w:rPr>
      <w:rFonts w:ascii="Times New Roman" w:hAnsi="Times New Roman"/>
      <w:sz w:val="24"/>
      <w:lang w:eastAsia="en-US"/>
    </w:rPr>
  </w:style>
  <w:style w:type="paragraph" w:customStyle="1" w:styleId="Point2">
    <w:name w:val="Point 2"/>
    <w:basedOn w:val="Normal"/>
    <w:locked/>
    <w:rsid w:val="000D2D0B"/>
    <w:pPr>
      <w:spacing w:before="120" w:after="120"/>
      <w:ind w:left="1984" w:hanging="567"/>
      <w:jc w:val="both"/>
    </w:pPr>
    <w:rPr>
      <w:rFonts w:ascii="Times New Roman" w:hAnsi="Times New Roman"/>
      <w:sz w:val="24"/>
      <w:lang w:eastAsia="en-US"/>
    </w:rPr>
  </w:style>
  <w:style w:type="paragraph" w:customStyle="1" w:styleId="Point3">
    <w:name w:val="Point 3"/>
    <w:basedOn w:val="Normal"/>
    <w:locked/>
    <w:rsid w:val="000D2D0B"/>
    <w:pPr>
      <w:spacing w:before="120" w:after="120"/>
      <w:ind w:left="2551" w:hanging="567"/>
      <w:jc w:val="both"/>
    </w:pPr>
    <w:rPr>
      <w:rFonts w:ascii="Times New Roman" w:hAnsi="Times New Roman"/>
      <w:sz w:val="24"/>
      <w:lang w:eastAsia="en-US"/>
    </w:rPr>
  </w:style>
  <w:style w:type="paragraph" w:customStyle="1" w:styleId="Point4">
    <w:name w:val="Point 4"/>
    <w:basedOn w:val="Normal"/>
    <w:locked/>
    <w:rsid w:val="000D2D0B"/>
    <w:pPr>
      <w:spacing w:before="120" w:after="120"/>
      <w:ind w:left="3118" w:hanging="567"/>
      <w:jc w:val="both"/>
    </w:pPr>
    <w:rPr>
      <w:rFonts w:ascii="Times New Roman" w:hAnsi="Times New Roman"/>
      <w:sz w:val="24"/>
      <w:lang w:eastAsia="en-US"/>
    </w:rPr>
  </w:style>
  <w:style w:type="paragraph" w:customStyle="1" w:styleId="Tiret0">
    <w:name w:val="Tiret 0"/>
    <w:basedOn w:val="Point0"/>
    <w:locked/>
    <w:rsid w:val="000D2D0B"/>
    <w:pPr>
      <w:numPr>
        <w:numId w:val="18"/>
      </w:numPr>
    </w:pPr>
  </w:style>
  <w:style w:type="paragraph" w:customStyle="1" w:styleId="Tiret2">
    <w:name w:val="Tiret 2"/>
    <w:basedOn w:val="Point2"/>
    <w:locked/>
    <w:rsid w:val="000D2D0B"/>
    <w:pPr>
      <w:tabs>
        <w:tab w:val="num" w:pos="1984"/>
      </w:tabs>
    </w:pPr>
  </w:style>
  <w:style w:type="paragraph" w:customStyle="1" w:styleId="Tiret3">
    <w:name w:val="Tiret 3"/>
    <w:basedOn w:val="Point3"/>
    <w:locked/>
    <w:rsid w:val="000D2D0B"/>
    <w:pPr>
      <w:numPr>
        <w:numId w:val="19"/>
      </w:numPr>
    </w:pPr>
  </w:style>
  <w:style w:type="paragraph" w:customStyle="1" w:styleId="Tiret4">
    <w:name w:val="Tiret 4"/>
    <w:basedOn w:val="Point4"/>
    <w:locked/>
    <w:rsid w:val="000D2D0B"/>
    <w:pPr>
      <w:numPr>
        <w:numId w:val="20"/>
      </w:numPr>
    </w:pPr>
  </w:style>
  <w:style w:type="paragraph" w:customStyle="1" w:styleId="PointDouble0">
    <w:name w:val="PointDouble 0"/>
    <w:basedOn w:val="Normal"/>
    <w:locked/>
    <w:rsid w:val="000D2D0B"/>
    <w:pPr>
      <w:tabs>
        <w:tab w:val="left" w:pos="850"/>
      </w:tabs>
      <w:spacing w:before="120" w:after="120"/>
      <w:ind w:left="1417" w:hanging="1417"/>
      <w:jc w:val="both"/>
    </w:pPr>
    <w:rPr>
      <w:rFonts w:ascii="Times New Roman" w:hAnsi="Times New Roman"/>
      <w:sz w:val="24"/>
      <w:lang w:eastAsia="en-US"/>
    </w:rPr>
  </w:style>
  <w:style w:type="paragraph" w:customStyle="1" w:styleId="PointDouble1">
    <w:name w:val="PointDouble 1"/>
    <w:basedOn w:val="Normal"/>
    <w:locked/>
    <w:rsid w:val="000D2D0B"/>
    <w:pPr>
      <w:tabs>
        <w:tab w:val="left" w:pos="1417"/>
      </w:tabs>
      <w:spacing w:before="120" w:after="120"/>
      <w:ind w:left="1984" w:hanging="1134"/>
      <w:jc w:val="both"/>
    </w:pPr>
    <w:rPr>
      <w:rFonts w:ascii="Times New Roman" w:hAnsi="Times New Roman"/>
      <w:sz w:val="24"/>
      <w:lang w:eastAsia="en-US"/>
    </w:rPr>
  </w:style>
  <w:style w:type="paragraph" w:customStyle="1" w:styleId="PointDouble2">
    <w:name w:val="PointDouble 2"/>
    <w:basedOn w:val="Normal"/>
    <w:locked/>
    <w:rsid w:val="000D2D0B"/>
    <w:pPr>
      <w:tabs>
        <w:tab w:val="left" w:pos="1984"/>
      </w:tabs>
      <w:spacing w:before="120" w:after="120"/>
      <w:ind w:left="2551" w:hanging="1134"/>
      <w:jc w:val="both"/>
    </w:pPr>
    <w:rPr>
      <w:rFonts w:ascii="Times New Roman" w:hAnsi="Times New Roman"/>
      <w:sz w:val="24"/>
      <w:lang w:eastAsia="en-US"/>
    </w:rPr>
  </w:style>
  <w:style w:type="paragraph" w:customStyle="1" w:styleId="PointDouble3">
    <w:name w:val="PointDouble 3"/>
    <w:basedOn w:val="Normal"/>
    <w:locked/>
    <w:rsid w:val="000D2D0B"/>
    <w:pPr>
      <w:tabs>
        <w:tab w:val="left" w:pos="2551"/>
      </w:tabs>
      <w:spacing w:before="120" w:after="120"/>
      <w:ind w:left="3118" w:hanging="1134"/>
      <w:jc w:val="both"/>
    </w:pPr>
    <w:rPr>
      <w:rFonts w:ascii="Times New Roman" w:hAnsi="Times New Roman"/>
      <w:sz w:val="24"/>
      <w:lang w:eastAsia="en-US"/>
    </w:rPr>
  </w:style>
  <w:style w:type="paragraph" w:customStyle="1" w:styleId="PointDouble4">
    <w:name w:val="PointDouble 4"/>
    <w:basedOn w:val="Normal"/>
    <w:locked/>
    <w:rsid w:val="000D2D0B"/>
    <w:pPr>
      <w:tabs>
        <w:tab w:val="left" w:pos="3118"/>
      </w:tabs>
      <w:spacing w:before="120" w:after="120"/>
      <w:ind w:left="3685" w:hanging="1134"/>
      <w:jc w:val="both"/>
    </w:pPr>
    <w:rPr>
      <w:rFonts w:ascii="Times New Roman" w:hAnsi="Times New Roman"/>
      <w:sz w:val="24"/>
      <w:lang w:eastAsia="en-US"/>
    </w:rPr>
  </w:style>
  <w:style w:type="paragraph" w:customStyle="1" w:styleId="PointTriple0">
    <w:name w:val="PointTriple 0"/>
    <w:basedOn w:val="Normal"/>
    <w:locked/>
    <w:rsid w:val="000D2D0B"/>
    <w:pPr>
      <w:tabs>
        <w:tab w:val="left" w:pos="850"/>
        <w:tab w:val="left" w:pos="1417"/>
      </w:tabs>
      <w:spacing w:before="120" w:after="120"/>
      <w:ind w:left="1984" w:hanging="1984"/>
      <w:jc w:val="both"/>
    </w:pPr>
    <w:rPr>
      <w:rFonts w:ascii="Times New Roman" w:hAnsi="Times New Roman"/>
      <w:sz w:val="24"/>
      <w:lang w:eastAsia="en-US"/>
    </w:rPr>
  </w:style>
  <w:style w:type="paragraph" w:customStyle="1" w:styleId="PointTriple1">
    <w:name w:val="PointTriple 1"/>
    <w:basedOn w:val="Normal"/>
    <w:locked/>
    <w:rsid w:val="000D2D0B"/>
    <w:pPr>
      <w:tabs>
        <w:tab w:val="left" w:pos="1417"/>
        <w:tab w:val="left" w:pos="1984"/>
      </w:tabs>
      <w:spacing w:before="120" w:after="120"/>
      <w:ind w:left="2551" w:hanging="1701"/>
      <w:jc w:val="both"/>
    </w:pPr>
    <w:rPr>
      <w:rFonts w:ascii="Times New Roman" w:hAnsi="Times New Roman"/>
      <w:sz w:val="24"/>
      <w:lang w:eastAsia="en-US"/>
    </w:rPr>
  </w:style>
  <w:style w:type="paragraph" w:customStyle="1" w:styleId="PointTriple2">
    <w:name w:val="PointTriple 2"/>
    <w:basedOn w:val="Normal"/>
    <w:locked/>
    <w:rsid w:val="000D2D0B"/>
    <w:pPr>
      <w:tabs>
        <w:tab w:val="left" w:pos="1984"/>
        <w:tab w:val="left" w:pos="2551"/>
      </w:tabs>
      <w:spacing w:before="120" w:after="120"/>
      <w:ind w:left="3118" w:hanging="1701"/>
      <w:jc w:val="both"/>
    </w:pPr>
    <w:rPr>
      <w:rFonts w:ascii="Times New Roman" w:hAnsi="Times New Roman"/>
      <w:sz w:val="24"/>
      <w:lang w:eastAsia="en-US"/>
    </w:rPr>
  </w:style>
  <w:style w:type="paragraph" w:customStyle="1" w:styleId="PointTriple3">
    <w:name w:val="PointTriple 3"/>
    <w:basedOn w:val="Normal"/>
    <w:locked/>
    <w:rsid w:val="000D2D0B"/>
    <w:pPr>
      <w:tabs>
        <w:tab w:val="left" w:pos="2551"/>
        <w:tab w:val="left" w:pos="3118"/>
      </w:tabs>
      <w:spacing w:before="120" w:after="120"/>
      <w:ind w:left="3685" w:hanging="1701"/>
      <w:jc w:val="both"/>
    </w:pPr>
    <w:rPr>
      <w:rFonts w:ascii="Times New Roman" w:hAnsi="Times New Roman"/>
      <w:sz w:val="24"/>
      <w:lang w:eastAsia="en-US"/>
    </w:rPr>
  </w:style>
  <w:style w:type="paragraph" w:customStyle="1" w:styleId="PointTriple4">
    <w:name w:val="PointTriple 4"/>
    <w:basedOn w:val="Normal"/>
    <w:locked/>
    <w:rsid w:val="000D2D0B"/>
    <w:pPr>
      <w:tabs>
        <w:tab w:val="left" w:pos="3118"/>
        <w:tab w:val="left" w:pos="3685"/>
      </w:tabs>
      <w:spacing w:before="120" w:after="120"/>
      <w:ind w:left="4252" w:hanging="1701"/>
      <w:jc w:val="both"/>
    </w:pPr>
    <w:rPr>
      <w:rFonts w:ascii="Times New Roman" w:hAnsi="Times New Roman"/>
      <w:sz w:val="24"/>
      <w:lang w:eastAsia="en-US"/>
    </w:rPr>
  </w:style>
  <w:style w:type="paragraph" w:customStyle="1" w:styleId="NumPar1">
    <w:name w:val="NumPar 1"/>
    <w:basedOn w:val="Normal"/>
    <w:next w:val="Text1"/>
    <w:locked/>
    <w:rsid w:val="000D2D0B"/>
    <w:pPr>
      <w:numPr>
        <w:numId w:val="21"/>
      </w:numPr>
      <w:spacing w:before="120" w:after="120"/>
      <w:jc w:val="both"/>
    </w:pPr>
    <w:rPr>
      <w:rFonts w:ascii="Times New Roman" w:hAnsi="Times New Roman"/>
      <w:sz w:val="24"/>
      <w:lang w:eastAsia="en-US"/>
    </w:rPr>
  </w:style>
  <w:style w:type="paragraph" w:customStyle="1" w:styleId="NumPar2">
    <w:name w:val="NumPar 2"/>
    <w:basedOn w:val="Normal"/>
    <w:next w:val="Text1"/>
    <w:locked/>
    <w:rsid w:val="000D2D0B"/>
    <w:pPr>
      <w:numPr>
        <w:ilvl w:val="1"/>
        <w:numId w:val="21"/>
      </w:numPr>
      <w:spacing w:before="120" w:after="120"/>
      <w:jc w:val="both"/>
    </w:pPr>
    <w:rPr>
      <w:rFonts w:ascii="Times New Roman" w:hAnsi="Times New Roman"/>
      <w:sz w:val="24"/>
      <w:lang w:eastAsia="en-US"/>
    </w:rPr>
  </w:style>
  <w:style w:type="paragraph" w:customStyle="1" w:styleId="NumPar3">
    <w:name w:val="NumPar 3"/>
    <w:basedOn w:val="Normal"/>
    <w:next w:val="Text1"/>
    <w:locked/>
    <w:rsid w:val="000D2D0B"/>
    <w:pPr>
      <w:numPr>
        <w:ilvl w:val="2"/>
        <w:numId w:val="21"/>
      </w:numPr>
      <w:spacing w:before="120" w:after="120"/>
      <w:jc w:val="both"/>
    </w:pPr>
    <w:rPr>
      <w:rFonts w:ascii="Times New Roman" w:hAnsi="Times New Roman"/>
      <w:sz w:val="24"/>
      <w:lang w:eastAsia="en-US"/>
    </w:rPr>
  </w:style>
  <w:style w:type="paragraph" w:customStyle="1" w:styleId="NumPar4">
    <w:name w:val="NumPar 4"/>
    <w:basedOn w:val="Normal"/>
    <w:next w:val="Text1"/>
    <w:locked/>
    <w:rsid w:val="000D2D0B"/>
    <w:pPr>
      <w:numPr>
        <w:ilvl w:val="3"/>
        <w:numId w:val="21"/>
      </w:numPr>
      <w:spacing w:before="120" w:after="120"/>
      <w:jc w:val="both"/>
    </w:pPr>
    <w:rPr>
      <w:rFonts w:ascii="Times New Roman" w:hAnsi="Times New Roman"/>
      <w:sz w:val="24"/>
      <w:lang w:eastAsia="en-US"/>
    </w:rPr>
  </w:style>
  <w:style w:type="paragraph" w:customStyle="1" w:styleId="ManualNumPar2">
    <w:name w:val="Manual NumPar 2"/>
    <w:basedOn w:val="Normal"/>
    <w:next w:val="Text1"/>
    <w:locked/>
    <w:rsid w:val="000D2D0B"/>
    <w:pPr>
      <w:spacing w:before="120" w:after="120"/>
      <w:ind w:left="850" w:hanging="850"/>
      <w:jc w:val="both"/>
    </w:pPr>
    <w:rPr>
      <w:rFonts w:ascii="Times New Roman" w:hAnsi="Times New Roman"/>
      <w:sz w:val="24"/>
      <w:lang w:eastAsia="en-US"/>
    </w:rPr>
  </w:style>
  <w:style w:type="paragraph" w:customStyle="1" w:styleId="ManualNumPar3">
    <w:name w:val="Manual NumPar 3"/>
    <w:basedOn w:val="Normal"/>
    <w:next w:val="Text1"/>
    <w:locked/>
    <w:rsid w:val="000D2D0B"/>
    <w:pPr>
      <w:spacing w:before="120" w:after="120"/>
      <w:ind w:left="850" w:hanging="850"/>
      <w:jc w:val="both"/>
    </w:pPr>
    <w:rPr>
      <w:rFonts w:ascii="Times New Roman" w:hAnsi="Times New Roman"/>
      <w:sz w:val="24"/>
      <w:lang w:eastAsia="en-US"/>
    </w:rPr>
  </w:style>
  <w:style w:type="paragraph" w:customStyle="1" w:styleId="ManualNumPar4">
    <w:name w:val="Manual NumPar 4"/>
    <w:basedOn w:val="Normal"/>
    <w:next w:val="Text1"/>
    <w:locked/>
    <w:rsid w:val="000D2D0B"/>
    <w:pPr>
      <w:spacing w:before="120" w:after="120"/>
      <w:ind w:left="850" w:hanging="850"/>
      <w:jc w:val="both"/>
    </w:pPr>
    <w:rPr>
      <w:rFonts w:ascii="Times New Roman" w:hAnsi="Times New Roman"/>
      <w:sz w:val="24"/>
      <w:lang w:eastAsia="en-US"/>
    </w:rPr>
  </w:style>
  <w:style w:type="paragraph" w:customStyle="1" w:styleId="QuotedNumPar">
    <w:name w:val="Quoted NumPar"/>
    <w:basedOn w:val="Normal"/>
    <w:locked/>
    <w:rsid w:val="000D2D0B"/>
    <w:pPr>
      <w:spacing w:before="120" w:after="120"/>
      <w:ind w:left="1417" w:hanging="567"/>
      <w:jc w:val="both"/>
    </w:pPr>
    <w:rPr>
      <w:rFonts w:ascii="Times New Roman" w:hAnsi="Times New Roman"/>
      <w:sz w:val="24"/>
      <w:lang w:eastAsia="en-US"/>
    </w:rPr>
  </w:style>
  <w:style w:type="paragraph" w:customStyle="1" w:styleId="ManualHeading1">
    <w:name w:val="Manual Heading 1"/>
    <w:basedOn w:val="Normal"/>
    <w:next w:val="Text1"/>
    <w:locked/>
    <w:rsid w:val="000D2D0B"/>
    <w:pPr>
      <w:keepNext/>
      <w:tabs>
        <w:tab w:val="left" w:pos="850"/>
      </w:tabs>
      <w:spacing w:before="360" w:after="120"/>
      <w:ind w:left="850" w:hanging="850"/>
      <w:jc w:val="both"/>
      <w:outlineLvl w:val="0"/>
    </w:pPr>
    <w:rPr>
      <w:rFonts w:ascii="Times New Roman" w:hAnsi="Times New Roman"/>
      <w:b/>
      <w:smallCaps/>
      <w:sz w:val="24"/>
      <w:lang w:eastAsia="en-US"/>
    </w:rPr>
  </w:style>
  <w:style w:type="paragraph" w:customStyle="1" w:styleId="ManualHeading2">
    <w:name w:val="Manual Heading 2"/>
    <w:basedOn w:val="Normal"/>
    <w:next w:val="Text1"/>
    <w:locked/>
    <w:rsid w:val="000D2D0B"/>
    <w:pPr>
      <w:keepNext/>
      <w:tabs>
        <w:tab w:val="left" w:pos="850"/>
      </w:tabs>
      <w:spacing w:before="120" w:after="120"/>
      <w:ind w:left="850" w:hanging="850"/>
      <w:jc w:val="both"/>
      <w:outlineLvl w:val="1"/>
    </w:pPr>
    <w:rPr>
      <w:rFonts w:ascii="Times New Roman" w:hAnsi="Times New Roman"/>
      <w:b/>
      <w:sz w:val="24"/>
      <w:lang w:eastAsia="en-US"/>
    </w:rPr>
  </w:style>
  <w:style w:type="paragraph" w:customStyle="1" w:styleId="ManualHeading3">
    <w:name w:val="Manual Heading 3"/>
    <w:basedOn w:val="Normal"/>
    <w:next w:val="Text1"/>
    <w:locked/>
    <w:rsid w:val="000D2D0B"/>
    <w:pPr>
      <w:keepNext/>
      <w:tabs>
        <w:tab w:val="left" w:pos="850"/>
      </w:tabs>
      <w:spacing w:before="120" w:after="120"/>
      <w:ind w:left="850" w:hanging="850"/>
      <w:jc w:val="both"/>
      <w:outlineLvl w:val="2"/>
    </w:pPr>
    <w:rPr>
      <w:rFonts w:ascii="Times New Roman" w:hAnsi="Times New Roman"/>
      <w:i/>
      <w:sz w:val="24"/>
      <w:lang w:eastAsia="en-US"/>
    </w:rPr>
  </w:style>
  <w:style w:type="paragraph" w:customStyle="1" w:styleId="ManualHeading4">
    <w:name w:val="Manual Heading 4"/>
    <w:basedOn w:val="Normal"/>
    <w:next w:val="Text1"/>
    <w:locked/>
    <w:rsid w:val="000D2D0B"/>
    <w:pPr>
      <w:keepNext/>
      <w:tabs>
        <w:tab w:val="left" w:pos="850"/>
      </w:tabs>
      <w:spacing w:before="120" w:after="120"/>
      <w:ind w:left="850" w:hanging="850"/>
      <w:jc w:val="both"/>
      <w:outlineLvl w:val="3"/>
    </w:pPr>
    <w:rPr>
      <w:rFonts w:ascii="Times New Roman" w:hAnsi="Times New Roman"/>
      <w:sz w:val="24"/>
      <w:lang w:eastAsia="en-US"/>
    </w:rPr>
  </w:style>
  <w:style w:type="paragraph" w:customStyle="1" w:styleId="ChapterTitle">
    <w:name w:val="ChapterTitle"/>
    <w:basedOn w:val="Normal"/>
    <w:next w:val="Normal"/>
    <w:locked/>
    <w:rsid w:val="000D2D0B"/>
    <w:pPr>
      <w:keepNext/>
      <w:spacing w:before="120" w:after="360"/>
      <w:jc w:val="center"/>
    </w:pPr>
    <w:rPr>
      <w:rFonts w:ascii="Times New Roman" w:hAnsi="Times New Roman"/>
      <w:b/>
      <w:sz w:val="32"/>
      <w:lang w:eastAsia="en-US"/>
    </w:rPr>
  </w:style>
  <w:style w:type="paragraph" w:customStyle="1" w:styleId="PartTitle">
    <w:name w:val="PartTitle"/>
    <w:basedOn w:val="Normal"/>
    <w:next w:val="ChapterTitle"/>
    <w:locked/>
    <w:rsid w:val="000D2D0B"/>
    <w:pPr>
      <w:keepNext/>
      <w:pageBreakBefore/>
      <w:spacing w:before="120" w:after="360"/>
      <w:jc w:val="center"/>
    </w:pPr>
    <w:rPr>
      <w:rFonts w:ascii="Times New Roman" w:hAnsi="Times New Roman"/>
      <w:b/>
      <w:sz w:val="36"/>
      <w:lang w:eastAsia="en-US"/>
    </w:rPr>
  </w:style>
  <w:style w:type="paragraph" w:customStyle="1" w:styleId="SectionTitle">
    <w:name w:val="SectionTitle"/>
    <w:basedOn w:val="Normal"/>
    <w:next w:val="Heading1"/>
    <w:locked/>
    <w:rsid w:val="000D2D0B"/>
    <w:pPr>
      <w:keepNext/>
      <w:spacing w:before="120" w:after="360"/>
      <w:jc w:val="center"/>
    </w:pPr>
    <w:rPr>
      <w:rFonts w:ascii="Times New Roman" w:hAnsi="Times New Roman"/>
      <w:b/>
      <w:smallCaps/>
      <w:sz w:val="28"/>
      <w:lang w:eastAsia="en-US"/>
    </w:rPr>
  </w:style>
  <w:style w:type="paragraph" w:customStyle="1" w:styleId="TableTitle">
    <w:name w:val="Table Title"/>
    <w:basedOn w:val="Normal"/>
    <w:next w:val="Normal"/>
    <w:locked/>
    <w:rsid w:val="000D2D0B"/>
    <w:pPr>
      <w:spacing w:before="120" w:after="120"/>
      <w:jc w:val="center"/>
    </w:pPr>
    <w:rPr>
      <w:rFonts w:ascii="Times New Roman" w:hAnsi="Times New Roman"/>
      <w:b/>
      <w:sz w:val="24"/>
      <w:lang w:eastAsia="en-US"/>
    </w:rPr>
  </w:style>
  <w:style w:type="character" w:customStyle="1" w:styleId="Marker">
    <w:name w:val="Marker"/>
    <w:locked/>
    <w:rsid w:val="000D2D0B"/>
    <w:rPr>
      <w:color w:val="0000FF"/>
      <w:shd w:val="clear" w:color="auto" w:fill="auto"/>
    </w:rPr>
  </w:style>
  <w:style w:type="character" w:customStyle="1" w:styleId="Marker1">
    <w:name w:val="Marker1"/>
    <w:locked/>
    <w:rsid w:val="000D2D0B"/>
    <w:rPr>
      <w:color w:val="008000"/>
      <w:shd w:val="clear" w:color="auto" w:fill="auto"/>
    </w:rPr>
  </w:style>
  <w:style w:type="character" w:customStyle="1" w:styleId="Marker2">
    <w:name w:val="Marker2"/>
    <w:locked/>
    <w:rsid w:val="000D2D0B"/>
    <w:rPr>
      <w:color w:val="FF0000"/>
      <w:shd w:val="clear" w:color="auto" w:fill="auto"/>
    </w:rPr>
  </w:style>
  <w:style w:type="paragraph" w:customStyle="1" w:styleId="Point0number">
    <w:name w:val="Point 0 (number)"/>
    <w:basedOn w:val="Normal"/>
    <w:locked/>
    <w:rsid w:val="000D2D0B"/>
    <w:pPr>
      <w:numPr>
        <w:numId w:val="28"/>
      </w:numPr>
      <w:spacing w:before="120" w:after="120"/>
      <w:jc w:val="both"/>
    </w:pPr>
    <w:rPr>
      <w:rFonts w:ascii="Times New Roman" w:hAnsi="Times New Roman"/>
      <w:sz w:val="24"/>
      <w:lang w:eastAsia="en-US"/>
    </w:rPr>
  </w:style>
  <w:style w:type="paragraph" w:customStyle="1" w:styleId="Point1number">
    <w:name w:val="Point 1 (number)"/>
    <w:basedOn w:val="Normal"/>
    <w:locked/>
    <w:rsid w:val="000D2D0B"/>
    <w:pPr>
      <w:numPr>
        <w:ilvl w:val="2"/>
        <w:numId w:val="28"/>
      </w:numPr>
      <w:spacing w:before="120" w:after="120"/>
      <w:jc w:val="both"/>
    </w:pPr>
    <w:rPr>
      <w:rFonts w:ascii="Times New Roman" w:hAnsi="Times New Roman"/>
      <w:sz w:val="24"/>
      <w:lang w:eastAsia="en-US"/>
    </w:rPr>
  </w:style>
  <w:style w:type="paragraph" w:customStyle="1" w:styleId="Point2number">
    <w:name w:val="Point 2 (number)"/>
    <w:basedOn w:val="Normal"/>
    <w:locked/>
    <w:rsid w:val="000D2D0B"/>
    <w:pPr>
      <w:numPr>
        <w:ilvl w:val="4"/>
        <w:numId w:val="28"/>
      </w:numPr>
      <w:spacing w:before="120" w:after="120"/>
      <w:jc w:val="both"/>
    </w:pPr>
    <w:rPr>
      <w:rFonts w:ascii="Times New Roman" w:hAnsi="Times New Roman"/>
      <w:sz w:val="24"/>
      <w:lang w:eastAsia="en-US"/>
    </w:rPr>
  </w:style>
  <w:style w:type="paragraph" w:customStyle="1" w:styleId="Point3number">
    <w:name w:val="Point 3 (number)"/>
    <w:basedOn w:val="Normal"/>
    <w:locked/>
    <w:rsid w:val="000D2D0B"/>
    <w:pPr>
      <w:numPr>
        <w:ilvl w:val="6"/>
        <w:numId w:val="28"/>
      </w:numPr>
      <w:spacing w:before="120" w:after="120"/>
      <w:jc w:val="both"/>
    </w:pPr>
    <w:rPr>
      <w:rFonts w:ascii="Times New Roman" w:hAnsi="Times New Roman"/>
      <w:sz w:val="24"/>
      <w:lang w:eastAsia="en-US"/>
    </w:rPr>
  </w:style>
  <w:style w:type="paragraph" w:customStyle="1" w:styleId="Point0letter">
    <w:name w:val="Point 0 (letter)"/>
    <w:basedOn w:val="Normal"/>
    <w:locked/>
    <w:rsid w:val="000D2D0B"/>
    <w:pPr>
      <w:numPr>
        <w:ilvl w:val="1"/>
        <w:numId w:val="28"/>
      </w:numPr>
      <w:spacing w:before="120" w:after="120"/>
      <w:jc w:val="both"/>
    </w:pPr>
    <w:rPr>
      <w:rFonts w:ascii="Times New Roman" w:hAnsi="Times New Roman"/>
      <w:sz w:val="24"/>
      <w:lang w:eastAsia="en-US"/>
    </w:rPr>
  </w:style>
  <w:style w:type="paragraph" w:customStyle="1" w:styleId="Point1letter">
    <w:name w:val="Point 1 (letter)"/>
    <w:basedOn w:val="Normal"/>
    <w:locked/>
    <w:rsid w:val="000D2D0B"/>
    <w:pPr>
      <w:numPr>
        <w:ilvl w:val="3"/>
        <w:numId w:val="28"/>
      </w:numPr>
      <w:spacing w:before="120" w:after="120"/>
      <w:jc w:val="both"/>
    </w:pPr>
    <w:rPr>
      <w:rFonts w:ascii="Times New Roman" w:hAnsi="Times New Roman"/>
      <w:sz w:val="24"/>
      <w:lang w:eastAsia="en-US"/>
    </w:rPr>
  </w:style>
  <w:style w:type="paragraph" w:customStyle="1" w:styleId="Point2letter">
    <w:name w:val="Point 2 (letter)"/>
    <w:basedOn w:val="Normal"/>
    <w:locked/>
    <w:rsid w:val="000D2D0B"/>
    <w:pPr>
      <w:numPr>
        <w:ilvl w:val="5"/>
        <w:numId w:val="28"/>
      </w:numPr>
      <w:spacing w:before="120" w:after="120"/>
      <w:jc w:val="both"/>
    </w:pPr>
    <w:rPr>
      <w:rFonts w:ascii="Times New Roman" w:hAnsi="Times New Roman"/>
      <w:sz w:val="24"/>
      <w:lang w:eastAsia="en-US"/>
    </w:rPr>
  </w:style>
  <w:style w:type="paragraph" w:customStyle="1" w:styleId="Point3letter">
    <w:name w:val="Point 3 (letter)"/>
    <w:basedOn w:val="Normal"/>
    <w:locked/>
    <w:rsid w:val="000D2D0B"/>
    <w:pPr>
      <w:numPr>
        <w:ilvl w:val="7"/>
        <w:numId w:val="28"/>
      </w:numPr>
      <w:spacing w:before="120" w:after="120"/>
      <w:jc w:val="both"/>
    </w:pPr>
    <w:rPr>
      <w:rFonts w:ascii="Times New Roman" w:hAnsi="Times New Roman"/>
      <w:sz w:val="24"/>
      <w:lang w:eastAsia="en-US"/>
    </w:rPr>
  </w:style>
  <w:style w:type="paragraph" w:customStyle="1" w:styleId="Point4letter">
    <w:name w:val="Point 4 (letter)"/>
    <w:basedOn w:val="Normal"/>
    <w:locked/>
    <w:rsid w:val="000D2D0B"/>
    <w:pPr>
      <w:numPr>
        <w:ilvl w:val="8"/>
        <w:numId w:val="28"/>
      </w:numPr>
      <w:spacing w:before="120" w:after="120"/>
      <w:jc w:val="both"/>
    </w:pPr>
    <w:rPr>
      <w:rFonts w:ascii="Times New Roman" w:hAnsi="Times New Roman"/>
      <w:sz w:val="24"/>
      <w:lang w:eastAsia="en-US"/>
    </w:rPr>
  </w:style>
  <w:style w:type="paragraph" w:customStyle="1" w:styleId="Bullet0">
    <w:name w:val="Bullet 0"/>
    <w:basedOn w:val="Normal"/>
    <w:locked/>
    <w:rsid w:val="000D2D0B"/>
    <w:pPr>
      <w:numPr>
        <w:numId w:val="22"/>
      </w:numPr>
      <w:spacing w:before="120" w:after="120"/>
      <w:jc w:val="both"/>
    </w:pPr>
    <w:rPr>
      <w:rFonts w:ascii="Times New Roman" w:hAnsi="Times New Roman"/>
      <w:sz w:val="24"/>
      <w:lang w:eastAsia="en-US"/>
    </w:rPr>
  </w:style>
  <w:style w:type="paragraph" w:customStyle="1" w:styleId="Bullet1">
    <w:name w:val="Bullet 1"/>
    <w:basedOn w:val="Normal"/>
    <w:locked/>
    <w:rsid w:val="000D2D0B"/>
    <w:pPr>
      <w:numPr>
        <w:numId w:val="23"/>
      </w:numPr>
      <w:spacing w:before="120" w:after="120"/>
      <w:jc w:val="both"/>
    </w:pPr>
    <w:rPr>
      <w:rFonts w:ascii="Times New Roman" w:hAnsi="Times New Roman"/>
      <w:sz w:val="24"/>
      <w:lang w:eastAsia="en-US"/>
    </w:rPr>
  </w:style>
  <w:style w:type="paragraph" w:customStyle="1" w:styleId="Bullet2">
    <w:name w:val="Bullet 2"/>
    <w:basedOn w:val="Normal"/>
    <w:locked/>
    <w:rsid w:val="000D2D0B"/>
    <w:pPr>
      <w:numPr>
        <w:numId w:val="24"/>
      </w:numPr>
      <w:spacing w:before="120" w:after="120"/>
      <w:jc w:val="both"/>
    </w:pPr>
    <w:rPr>
      <w:rFonts w:ascii="Times New Roman" w:hAnsi="Times New Roman"/>
      <w:sz w:val="24"/>
      <w:lang w:eastAsia="en-US"/>
    </w:rPr>
  </w:style>
  <w:style w:type="paragraph" w:customStyle="1" w:styleId="Bullet3">
    <w:name w:val="Bullet 3"/>
    <w:basedOn w:val="Normal"/>
    <w:locked/>
    <w:rsid w:val="000D2D0B"/>
    <w:pPr>
      <w:numPr>
        <w:numId w:val="25"/>
      </w:numPr>
      <w:spacing w:before="120" w:after="120"/>
      <w:jc w:val="both"/>
    </w:pPr>
    <w:rPr>
      <w:rFonts w:ascii="Times New Roman" w:hAnsi="Times New Roman"/>
      <w:sz w:val="24"/>
      <w:lang w:eastAsia="en-US"/>
    </w:rPr>
  </w:style>
  <w:style w:type="paragraph" w:customStyle="1" w:styleId="Bullet4">
    <w:name w:val="Bullet 4"/>
    <w:basedOn w:val="Normal"/>
    <w:locked/>
    <w:rsid w:val="000D2D0B"/>
    <w:pPr>
      <w:numPr>
        <w:numId w:val="26"/>
      </w:numPr>
      <w:spacing w:before="120" w:after="120"/>
      <w:jc w:val="both"/>
    </w:pPr>
    <w:rPr>
      <w:rFonts w:ascii="Times New Roman" w:hAnsi="Times New Roman"/>
      <w:sz w:val="24"/>
      <w:lang w:eastAsia="en-US"/>
    </w:rPr>
  </w:style>
  <w:style w:type="paragraph" w:customStyle="1" w:styleId="Annexetitreexpos">
    <w:name w:val="Annexe titre (exposé)"/>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Annexetitre">
    <w:name w:val="Annexe titre"/>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Annexetitrefichefinancire">
    <w:name w:val="Annexe titre (fiche financière)"/>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Avertissementtitre">
    <w:name w:val="Avertissement titre"/>
    <w:basedOn w:val="Normal"/>
    <w:next w:val="Normal"/>
    <w:locked/>
    <w:rsid w:val="000D2D0B"/>
    <w:pPr>
      <w:keepNext/>
      <w:spacing w:before="480" w:after="120"/>
      <w:jc w:val="both"/>
    </w:pPr>
    <w:rPr>
      <w:rFonts w:ascii="Times New Roman" w:hAnsi="Times New Roman"/>
      <w:sz w:val="24"/>
      <w:u w:val="single"/>
      <w:lang w:eastAsia="en-US"/>
    </w:rPr>
  </w:style>
  <w:style w:type="paragraph" w:customStyle="1" w:styleId="Confidence">
    <w:name w:val="Confidence"/>
    <w:basedOn w:val="Normal"/>
    <w:next w:val="Normal"/>
    <w:locked/>
    <w:rsid w:val="000D2D0B"/>
    <w:pPr>
      <w:spacing w:before="360" w:after="120"/>
      <w:jc w:val="center"/>
    </w:pPr>
    <w:rPr>
      <w:rFonts w:ascii="Times New Roman" w:hAnsi="Times New Roman"/>
      <w:sz w:val="24"/>
      <w:lang w:eastAsia="en-US"/>
    </w:rPr>
  </w:style>
  <w:style w:type="paragraph" w:customStyle="1" w:styleId="Confidentialit">
    <w:name w:val="Confidentialité"/>
    <w:basedOn w:val="Normal"/>
    <w:next w:val="TypedudocumentPagedecouverture"/>
    <w:locked/>
    <w:rsid w:val="000D2D0B"/>
    <w:pPr>
      <w:spacing w:before="240" w:after="240"/>
      <w:ind w:left="5103"/>
      <w:jc w:val="both"/>
    </w:pPr>
    <w:rPr>
      <w:rFonts w:ascii="Times New Roman" w:hAnsi="Times New Roman"/>
      <w:sz w:val="24"/>
      <w:u w:val="single"/>
      <w:lang w:eastAsia="en-US"/>
    </w:rPr>
  </w:style>
  <w:style w:type="paragraph" w:customStyle="1" w:styleId="Corrigendum">
    <w:name w:val="Corrigendum"/>
    <w:basedOn w:val="Normal"/>
    <w:next w:val="Normal"/>
    <w:locked/>
    <w:rsid w:val="000D2D0B"/>
    <w:pPr>
      <w:spacing w:after="240"/>
    </w:pPr>
    <w:rPr>
      <w:rFonts w:ascii="Times New Roman" w:hAnsi="Times New Roman"/>
      <w:sz w:val="24"/>
      <w:lang w:eastAsia="en-US"/>
    </w:rPr>
  </w:style>
  <w:style w:type="paragraph" w:customStyle="1" w:styleId="Datedadoption">
    <w:name w:val="Date d'adoption"/>
    <w:basedOn w:val="Normal"/>
    <w:next w:val="Titreobjet"/>
    <w:locked/>
    <w:rsid w:val="000D2D0B"/>
    <w:pPr>
      <w:spacing w:before="360"/>
      <w:jc w:val="center"/>
    </w:pPr>
    <w:rPr>
      <w:rFonts w:ascii="Times New Roman" w:hAnsi="Times New Roman"/>
      <w:b/>
      <w:sz w:val="24"/>
      <w:lang w:eastAsia="en-US"/>
    </w:rPr>
  </w:style>
  <w:style w:type="paragraph" w:customStyle="1" w:styleId="Emission">
    <w:name w:val="Emission"/>
    <w:basedOn w:val="Normal"/>
    <w:next w:val="Rfrenceinstitutionnelle"/>
    <w:locked/>
    <w:rsid w:val="000D2D0B"/>
    <w:pPr>
      <w:ind w:left="5103"/>
    </w:pPr>
    <w:rPr>
      <w:rFonts w:ascii="Times New Roman" w:hAnsi="Times New Roman"/>
      <w:sz w:val="24"/>
      <w:lang w:eastAsia="en-US"/>
    </w:rPr>
  </w:style>
  <w:style w:type="paragraph" w:customStyle="1" w:styleId="Exposdesmotifstitre">
    <w:name w:val="Exposé des motifs titre"/>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Institutionquiagit">
    <w:name w:val="Institution qui agit"/>
    <w:basedOn w:val="Normal"/>
    <w:next w:val="Normal"/>
    <w:locked/>
    <w:rsid w:val="000D2D0B"/>
    <w:pPr>
      <w:keepNext/>
      <w:spacing w:before="600" w:after="120"/>
      <w:jc w:val="both"/>
    </w:pPr>
    <w:rPr>
      <w:rFonts w:ascii="Times New Roman" w:hAnsi="Times New Roman"/>
      <w:sz w:val="24"/>
      <w:lang w:eastAsia="en-US"/>
    </w:rPr>
  </w:style>
  <w:style w:type="paragraph" w:customStyle="1" w:styleId="Langue">
    <w:name w:val="Langue"/>
    <w:basedOn w:val="Normal"/>
    <w:next w:val="Rfrenceinterne"/>
    <w:locked/>
    <w:rsid w:val="000D2D0B"/>
    <w:pPr>
      <w:framePr w:wrap="around" w:vAnchor="page" w:hAnchor="text" w:xAlign="center" w:y="14741"/>
      <w:spacing w:after="600"/>
      <w:jc w:val="center"/>
    </w:pPr>
    <w:rPr>
      <w:rFonts w:ascii="Times New Roman" w:hAnsi="Times New Roman"/>
      <w:b/>
      <w:caps/>
      <w:sz w:val="24"/>
      <w:lang w:eastAsia="en-US"/>
    </w:rPr>
  </w:style>
  <w:style w:type="paragraph" w:customStyle="1" w:styleId="ManualConsidrant">
    <w:name w:val="Manual Considérant"/>
    <w:basedOn w:val="Normal"/>
    <w:locked/>
    <w:rsid w:val="000D2D0B"/>
    <w:pPr>
      <w:spacing w:before="120" w:after="120"/>
      <w:ind w:left="709" w:hanging="709"/>
      <w:jc w:val="both"/>
    </w:pPr>
    <w:rPr>
      <w:rFonts w:ascii="Times New Roman" w:hAnsi="Times New Roman"/>
      <w:sz w:val="24"/>
      <w:lang w:eastAsia="en-US"/>
    </w:rPr>
  </w:style>
  <w:style w:type="paragraph" w:customStyle="1" w:styleId="Nomdelinstitution">
    <w:name w:val="Nom de l'institution"/>
    <w:basedOn w:val="Normal"/>
    <w:next w:val="Emission"/>
    <w:locked/>
    <w:rsid w:val="000D2D0B"/>
    <w:rPr>
      <w:rFonts w:cs="Arial"/>
      <w:sz w:val="24"/>
      <w:lang w:eastAsia="en-US"/>
    </w:rPr>
  </w:style>
  <w:style w:type="paragraph" w:customStyle="1" w:styleId="Rfrenceinstitutionnelle">
    <w:name w:val="Référence institutionnelle"/>
    <w:basedOn w:val="Normal"/>
    <w:next w:val="Confidentialit"/>
    <w:locked/>
    <w:rsid w:val="000D2D0B"/>
    <w:pPr>
      <w:spacing w:after="240"/>
      <w:ind w:left="5103"/>
    </w:pPr>
    <w:rPr>
      <w:rFonts w:ascii="Times New Roman" w:hAnsi="Times New Roman"/>
      <w:sz w:val="24"/>
      <w:lang w:eastAsia="en-US"/>
    </w:rPr>
  </w:style>
  <w:style w:type="paragraph" w:customStyle="1" w:styleId="Rfrenceinterinstitutionnelle">
    <w:name w:val="Référence interinstitutionnelle"/>
    <w:basedOn w:val="Normal"/>
    <w:next w:val="Statut"/>
    <w:locked/>
    <w:rsid w:val="000D2D0B"/>
    <w:pPr>
      <w:ind w:left="5103"/>
    </w:pPr>
    <w:rPr>
      <w:rFonts w:ascii="Times New Roman" w:hAnsi="Times New Roman"/>
      <w:sz w:val="24"/>
      <w:lang w:eastAsia="en-US"/>
    </w:rPr>
  </w:style>
  <w:style w:type="paragraph" w:customStyle="1" w:styleId="Rfrenceinterne">
    <w:name w:val="Référence interne"/>
    <w:basedOn w:val="Normal"/>
    <w:next w:val="Rfrenceinterinstitutionnelle"/>
    <w:locked/>
    <w:rsid w:val="000D2D0B"/>
    <w:pPr>
      <w:ind w:left="5103"/>
    </w:pPr>
    <w:rPr>
      <w:rFonts w:ascii="Times New Roman" w:hAnsi="Times New Roman"/>
      <w:sz w:val="24"/>
      <w:lang w:eastAsia="en-US"/>
    </w:rPr>
  </w:style>
  <w:style w:type="paragraph" w:customStyle="1" w:styleId="Sous-titreobjet">
    <w:name w:val="Sous-titre objet"/>
    <w:basedOn w:val="Normal"/>
    <w:locked/>
    <w:rsid w:val="000D2D0B"/>
    <w:pPr>
      <w:jc w:val="center"/>
    </w:pPr>
    <w:rPr>
      <w:rFonts w:ascii="Times New Roman" w:hAnsi="Times New Roman"/>
      <w:b/>
      <w:sz w:val="24"/>
      <w:lang w:eastAsia="en-US"/>
    </w:rPr>
  </w:style>
  <w:style w:type="paragraph" w:customStyle="1" w:styleId="Statut">
    <w:name w:val="Statut"/>
    <w:basedOn w:val="Normal"/>
    <w:next w:val="Typedudocument"/>
    <w:locked/>
    <w:rsid w:val="000D2D0B"/>
    <w:pPr>
      <w:spacing w:before="360"/>
      <w:jc w:val="center"/>
    </w:pPr>
    <w:rPr>
      <w:rFonts w:ascii="Times New Roman" w:hAnsi="Times New Roman"/>
      <w:sz w:val="24"/>
      <w:lang w:eastAsia="en-US"/>
    </w:rPr>
  </w:style>
  <w:style w:type="character" w:customStyle="1" w:styleId="Added">
    <w:name w:val="Added"/>
    <w:locked/>
    <w:rsid w:val="000D2D0B"/>
    <w:rPr>
      <w:b/>
      <w:u w:val="single"/>
      <w:shd w:val="clear" w:color="auto" w:fill="auto"/>
    </w:rPr>
  </w:style>
  <w:style w:type="character" w:customStyle="1" w:styleId="Deleted">
    <w:name w:val="Deleted"/>
    <w:locked/>
    <w:rsid w:val="000D2D0B"/>
    <w:rPr>
      <w:strike/>
      <w:shd w:val="clear" w:color="auto" w:fill="auto"/>
    </w:rPr>
  </w:style>
  <w:style w:type="paragraph" w:customStyle="1" w:styleId="Address">
    <w:name w:val="Address"/>
    <w:basedOn w:val="Normal"/>
    <w:next w:val="Normal"/>
    <w:locked/>
    <w:rsid w:val="000D2D0B"/>
    <w:pPr>
      <w:keepLines/>
      <w:spacing w:before="120" w:after="120" w:line="360" w:lineRule="auto"/>
      <w:ind w:left="3402"/>
    </w:pPr>
    <w:rPr>
      <w:rFonts w:ascii="Times New Roman" w:hAnsi="Times New Roman"/>
      <w:sz w:val="24"/>
      <w:lang w:eastAsia="en-US"/>
    </w:rPr>
  </w:style>
  <w:style w:type="paragraph" w:customStyle="1" w:styleId="Objetexterne">
    <w:name w:val="Objet externe"/>
    <w:basedOn w:val="Normal"/>
    <w:next w:val="Normal"/>
    <w:locked/>
    <w:rsid w:val="000D2D0B"/>
    <w:pPr>
      <w:spacing w:before="120" w:after="120"/>
      <w:jc w:val="both"/>
    </w:pPr>
    <w:rPr>
      <w:rFonts w:ascii="Times New Roman" w:hAnsi="Times New Roman"/>
      <w:i/>
      <w:caps/>
      <w:sz w:val="24"/>
      <w:lang w:eastAsia="en-US"/>
    </w:rPr>
  </w:style>
  <w:style w:type="paragraph" w:customStyle="1" w:styleId="Pagedecouverture">
    <w:name w:val="Page de couverture"/>
    <w:basedOn w:val="Normal"/>
    <w:next w:val="Normal"/>
    <w:locked/>
    <w:rsid w:val="000D2D0B"/>
    <w:pPr>
      <w:spacing w:before="120" w:after="120"/>
      <w:jc w:val="both"/>
    </w:pPr>
    <w:rPr>
      <w:rFonts w:ascii="Times New Roman" w:hAnsi="Times New Roman"/>
      <w:sz w:val="24"/>
      <w:lang w:eastAsia="en-US"/>
    </w:rPr>
  </w:style>
  <w:style w:type="paragraph" w:customStyle="1" w:styleId="Supertitre">
    <w:name w:val="Supertitre"/>
    <w:basedOn w:val="Normal"/>
    <w:next w:val="Normal"/>
    <w:locked/>
    <w:rsid w:val="000D2D0B"/>
    <w:pPr>
      <w:spacing w:after="600"/>
      <w:jc w:val="center"/>
    </w:pPr>
    <w:rPr>
      <w:rFonts w:ascii="Times New Roman" w:hAnsi="Times New Roman"/>
      <w:b/>
      <w:sz w:val="24"/>
      <w:lang w:eastAsia="en-US"/>
    </w:rPr>
  </w:style>
  <w:style w:type="paragraph" w:customStyle="1" w:styleId="Languesfaisantfoi">
    <w:name w:val="Langues faisant foi"/>
    <w:basedOn w:val="Normal"/>
    <w:next w:val="Normal"/>
    <w:locked/>
    <w:rsid w:val="000D2D0B"/>
    <w:pPr>
      <w:spacing w:before="360"/>
      <w:jc w:val="center"/>
    </w:pPr>
    <w:rPr>
      <w:rFonts w:ascii="Times New Roman" w:hAnsi="Times New Roman"/>
      <w:sz w:val="24"/>
      <w:lang w:eastAsia="en-US"/>
    </w:rPr>
  </w:style>
  <w:style w:type="paragraph" w:customStyle="1" w:styleId="Rfrencecroise">
    <w:name w:val="Référence croisée"/>
    <w:basedOn w:val="Normal"/>
    <w:locked/>
    <w:rsid w:val="000D2D0B"/>
    <w:pPr>
      <w:jc w:val="center"/>
    </w:pPr>
    <w:rPr>
      <w:rFonts w:ascii="Times New Roman" w:hAnsi="Times New Roman"/>
      <w:sz w:val="24"/>
      <w:lang w:eastAsia="en-US"/>
    </w:rPr>
  </w:style>
  <w:style w:type="paragraph" w:customStyle="1" w:styleId="Fichefinanciretitre">
    <w:name w:val="Fiche financière titre"/>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DatedadoptionPagedecouverture">
    <w:name w:val="Date d'adoption (Page de couverture)"/>
    <w:basedOn w:val="Datedadoption"/>
    <w:next w:val="TitreobjetPagedecouverture"/>
    <w:locked/>
    <w:rsid w:val="000D2D0B"/>
  </w:style>
  <w:style w:type="paragraph" w:customStyle="1" w:styleId="RfrenceinterinstitutionnellePagedecouverture">
    <w:name w:val="Référence interinstitutionnelle (Page de couverture)"/>
    <w:basedOn w:val="Rfrenceinterinstitutionnelle"/>
    <w:next w:val="Confidentialit"/>
    <w:locked/>
    <w:rsid w:val="000D2D0B"/>
  </w:style>
  <w:style w:type="paragraph" w:customStyle="1" w:styleId="Sous-titreobjetPagedecouverture">
    <w:name w:val="Sous-titre objet (Page de couverture)"/>
    <w:basedOn w:val="Sous-titreobjet"/>
    <w:locked/>
    <w:rsid w:val="000D2D0B"/>
  </w:style>
  <w:style w:type="paragraph" w:customStyle="1" w:styleId="StatutPagedecouverture">
    <w:name w:val="Statut (Page de couverture)"/>
    <w:basedOn w:val="Statut"/>
    <w:next w:val="TypedudocumentPagedecouverture"/>
    <w:locked/>
    <w:rsid w:val="000D2D0B"/>
  </w:style>
  <w:style w:type="paragraph" w:customStyle="1" w:styleId="TitreobjetPagedecouverture">
    <w:name w:val="Titre objet (Page de couverture)"/>
    <w:basedOn w:val="Titreobjet"/>
    <w:next w:val="Sous-titreobjetPagedecouverture"/>
    <w:locked/>
    <w:rsid w:val="000D2D0B"/>
  </w:style>
  <w:style w:type="paragraph" w:customStyle="1" w:styleId="TypedudocumentPagedecouverture">
    <w:name w:val="Type du document (Page de couverture)"/>
    <w:basedOn w:val="Typedudocument"/>
    <w:next w:val="TitreobjetPagedecouverture"/>
    <w:locked/>
    <w:rsid w:val="000D2D0B"/>
  </w:style>
  <w:style w:type="paragraph" w:customStyle="1" w:styleId="Volume">
    <w:name w:val="Volume"/>
    <w:basedOn w:val="Normal"/>
    <w:next w:val="Confidentialit"/>
    <w:locked/>
    <w:rsid w:val="000D2D0B"/>
    <w:pPr>
      <w:spacing w:after="240"/>
      <w:ind w:left="5103"/>
    </w:pPr>
    <w:rPr>
      <w:rFonts w:ascii="Times New Roman" w:hAnsi="Times New Roman"/>
      <w:sz w:val="24"/>
      <w:lang w:eastAsia="en-US"/>
    </w:rPr>
  </w:style>
  <w:style w:type="paragraph" w:customStyle="1" w:styleId="IntrtEEE">
    <w:name w:val="Intérêt EEE"/>
    <w:basedOn w:val="Languesfaisantfoi"/>
    <w:next w:val="Normal"/>
    <w:locked/>
    <w:rsid w:val="000D2D0B"/>
    <w:pPr>
      <w:spacing w:after="240"/>
    </w:pPr>
  </w:style>
  <w:style w:type="paragraph" w:customStyle="1" w:styleId="Accompagnant">
    <w:name w:val="Accompagnant"/>
    <w:basedOn w:val="Normal"/>
    <w:next w:val="Typeacteprincipal"/>
    <w:locked/>
    <w:rsid w:val="000D2D0B"/>
    <w:pPr>
      <w:spacing w:after="240"/>
      <w:jc w:val="center"/>
    </w:pPr>
    <w:rPr>
      <w:rFonts w:ascii="Times New Roman" w:hAnsi="Times New Roman"/>
      <w:b/>
      <w:i/>
      <w:sz w:val="24"/>
      <w:lang w:eastAsia="en-US"/>
    </w:rPr>
  </w:style>
  <w:style w:type="paragraph" w:customStyle="1" w:styleId="Typeacteprincipal">
    <w:name w:val="Type acte principal"/>
    <w:basedOn w:val="Normal"/>
    <w:next w:val="Objetacteprincipal"/>
    <w:locked/>
    <w:rsid w:val="000D2D0B"/>
    <w:pPr>
      <w:spacing w:after="240"/>
      <w:jc w:val="center"/>
    </w:pPr>
    <w:rPr>
      <w:rFonts w:ascii="Times New Roman" w:hAnsi="Times New Roman"/>
      <w:b/>
      <w:sz w:val="24"/>
      <w:lang w:eastAsia="en-US"/>
    </w:rPr>
  </w:style>
  <w:style w:type="paragraph" w:customStyle="1" w:styleId="Objetacteprincipal">
    <w:name w:val="Objet acte principal"/>
    <w:basedOn w:val="Normal"/>
    <w:next w:val="Titrearticle"/>
    <w:locked/>
    <w:rsid w:val="000D2D0B"/>
    <w:pPr>
      <w:spacing w:after="360"/>
      <w:jc w:val="center"/>
    </w:pPr>
    <w:rPr>
      <w:rFonts w:ascii="Times New Roman" w:hAnsi="Times New Roman"/>
      <w:b/>
      <w:sz w:val="24"/>
      <w:lang w:eastAsia="en-US"/>
    </w:rPr>
  </w:style>
  <w:style w:type="paragraph" w:customStyle="1" w:styleId="IntrtEEEPagedecouverture">
    <w:name w:val="Intérêt EEE (Page de couverture)"/>
    <w:basedOn w:val="IntrtEEE"/>
    <w:next w:val="Rfrencecroise"/>
    <w:locked/>
    <w:rsid w:val="000D2D0B"/>
  </w:style>
  <w:style w:type="paragraph" w:customStyle="1" w:styleId="AccompagnantPagedecouverture">
    <w:name w:val="Accompagnant (Page de couverture)"/>
    <w:basedOn w:val="Accompagnant"/>
    <w:next w:val="TypeacteprincipalPagedecouverture"/>
    <w:locked/>
    <w:rsid w:val="000D2D0B"/>
  </w:style>
  <w:style w:type="paragraph" w:customStyle="1" w:styleId="TypeacteprincipalPagedecouverture">
    <w:name w:val="Type acte principal (Page de couverture)"/>
    <w:basedOn w:val="Typeacteprincipal"/>
    <w:next w:val="ObjetacteprincipalPagedecouverture"/>
    <w:locked/>
    <w:rsid w:val="000D2D0B"/>
  </w:style>
  <w:style w:type="paragraph" w:customStyle="1" w:styleId="ObjetacteprincipalPagedecouverture">
    <w:name w:val="Objet acte principal (Page de couverture)"/>
    <w:basedOn w:val="Objetacteprincipal"/>
    <w:next w:val="Rfrencecroise"/>
    <w:locked/>
    <w:rsid w:val="000D2D0B"/>
  </w:style>
  <w:style w:type="paragraph" w:customStyle="1" w:styleId="LanguesfaisantfoiPagedecouverture">
    <w:name w:val="Langues faisant foi (Page de couverture)"/>
    <w:basedOn w:val="Normal"/>
    <w:next w:val="Normal"/>
    <w:locked/>
    <w:rsid w:val="000D2D0B"/>
    <w:pPr>
      <w:spacing w:before="360"/>
      <w:jc w:val="center"/>
    </w:pPr>
    <w:rPr>
      <w:rFonts w:ascii="Times New Roman" w:hAnsi="Times New Roman"/>
      <w:sz w:val="24"/>
      <w:lang w:eastAsia="en-US"/>
    </w:rPr>
  </w:style>
  <w:style w:type="paragraph" w:styleId="ListNumber2">
    <w:name w:val="List Number 2"/>
    <w:basedOn w:val="Normal"/>
    <w:locked/>
    <w:rsid w:val="000D2D0B"/>
    <w:pPr>
      <w:tabs>
        <w:tab w:val="num" w:pos="643"/>
      </w:tabs>
      <w:spacing w:before="120" w:after="120"/>
      <w:ind w:left="643" w:hanging="360"/>
      <w:jc w:val="both"/>
    </w:pPr>
    <w:rPr>
      <w:rFonts w:ascii="Times New Roman" w:hAnsi="Times New Roman"/>
      <w:sz w:val="24"/>
      <w:lang w:eastAsia="en-US"/>
    </w:rPr>
  </w:style>
  <w:style w:type="paragraph" w:styleId="ListNumber3">
    <w:name w:val="List Number 3"/>
    <w:basedOn w:val="Normal"/>
    <w:locked/>
    <w:rsid w:val="000D2D0B"/>
    <w:pPr>
      <w:tabs>
        <w:tab w:val="num" w:pos="926"/>
      </w:tabs>
      <w:spacing w:before="120" w:after="120"/>
      <w:ind w:left="926" w:hanging="360"/>
      <w:jc w:val="both"/>
    </w:pPr>
    <w:rPr>
      <w:rFonts w:ascii="Times New Roman" w:hAnsi="Times New Roman"/>
      <w:sz w:val="24"/>
      <w:lang w:eastAsia="en-US"/>
    </w:rPr>
  </w:style>
  <w:style w:type="paragraph" w:styleId="ListNumber4">
    <w:name w:val="List Number 4"/>
    <w:basedOn w:val="Normal"/>
    <w:locked/>
    <w:rsid w:val="000D2D0B"/>
    <w:pPr>
      <w:tabs>
        <w:tab w:val="num" w:pos="1209"/>
        <w:tab w:val="num" w:pos="1417"/>
      </w:tabs>
      <w:spacing w:before="120" w:after="120"/>
      <w:ind w:left="1209" w:hanging="360"/>
      <w:jc w:val="both"/>
    </w:pPr>
    <w:rPr>
      <w:rFonts w:ascii="Times New Roman" w:hAnsi="Times New Roman"/>
      <w:sz w:val="24"/>
      <w:lang w:eastAsia="en-US"/>
    </w:rPr>
  </w:style>
  <w:style w:type="paragraph" w:styleId="ListBullet">
    <w:name w:val="List Bullet"/>
    <w:basedOn w:val="Normal"/>
    <w:locked/>
    <w:rsid w:val="000D2D0B"/>
    <w:pPr>
      <w:numPr>
        <w:numId w:val="14"/>
      </w:numPr>
      <w:tabs>
        <w:tab w:val="num" w:pos="360"/>
      </w:tabs>
      <w:spacing w:before="120" w:after="120"/>
      <w:ind w:left="360" w:hanging="360"/>
      <w:jc w:val="both"/>
    </w:pPr>
    <w:rPr>
      <w:rFonts w:ascii="Times New Roman" w:hAnsi="Times New Roman"/>
      <w:sz w:val="24"/>
      <w:lang w:eastAsia="en-US"/>
    </w:rPr>
  </w:style>
  <w:style w:type="paragraph" w:styleId="ListBullet2">
    <w:name w:val="List Bullet 2"/>
    <w:basedOn w:val="Normal"/>
    <w:locked/>
    <w:rsid w:val="000D2D0B"/>
    <w:pPr>
      <w:tabs>
        <w:tab w:val="num" w:pos="643"/>
        <w:tab w:val="num" w:pos="851"/>
      </w:tabs>
      <w:spacing w:before="120" w:after="120"/>
      <w:ind w:left="643" w:hanging="360"/>
      <w:jc w:val="both"/>
    </w:pPr>
    <w:rPr>
      <w:rFonts w:ascii="Times New Roman" w:hAnsi="Times New Roman"/>
      <w:sz w:val="24"/>
      <w:lang w:eastAsia="en-US"/>
    </w:rPr>
  </w:style>
  <w:style w:type="paragraph" w:styleId="ListBullet3">
    <w:name w:val="List Bullet 3"/>
    <w:basedOn w:val="Normal"/>
    <w:locked/>
    <w:rsid w:val="000D2D0B"/>
    <w:pPr>
      <w:numPr>
        <w:numId w:val="16"/>
      </w:numPr>
      <w:tabs>
        <w:tab w:val="num" w:pos="926"/>
      </w:tabs>
      <w:spacing w:before="120" w:after="120"/>
      <w:ind w:left="926"/>
      <w:jc w:val="both"/>
    </w:pPr>
    <w:rPr>
      <w:rFonts w:ascii="Times New Roman" w:hAnsi="Times New Roman"/>
      <w:sz w:val="24"/>
      <w:lang w:eastAsia="en-US"/>
    </w:rPr>
  </w:style>
  <w:style w:type="paragraph" w:styleId="ListBullet4">
    <w:name w:val="List Bullet 4"/>
    <w:basedOn w:val="Normal"/>
    <w:locked/>
    <w:rsid w:val="000D2D0B"/>
    <w:pPr>
      <w:numPr>
        <w:numId w:val="17"/>
      </w:numPr>
      <w:tabs>
        <w:tab w:val="num" w:pos="1209"/>
      </w:tabs>
      <w:spacing w:before="120" w:after="120"/>
      <w:ind w:left="1209"/>
      <w:jc w:val="both"/>
    </w:pPr>
    <w:rPr>
      <w:rFonts w:ascii="Times New Roman" w:hAnsi="Times New Roman"/>
      <w:sz w:val="24"/>
      <w:lang w:eastAsia="en-US"/>
    </w:rPr>
  </w:style>
  <w:style w:type="paragraph" w:styleId="TableofFigures">
    <w:name w:val="table of figures"/>
    <w:basedOn w:val="Normal"/>
    <w:next w:val="Normal"/>
    <w:locked/>
    <w:rsid w:val="000D2D0B"/>
    <w:pPr>
      <w:spacing w:before="120" w:after="120"/>
      <w:jc w:val="both"/>
    </w:pPr>
    <w:rPr>
      <w:rFonts w:ascii="Times New Roman" w:hAnsi="Times New Roman"/>
      <w:sz w:val="24"/>
      <w:lang w:eastAsia="en-US"/>
    </w:rPr>
  </w:style>
  <w:style w:type="character" w:customStyle="1" w:styleId="CommentTextChar3">
    <w:name w:val="Comment Text Char3"/>
    <w:locked/>
    <w:rsid w:val="000D2D0B"/>
    <w:rPr>
      <w:rFonts w:ascii="Arial" w:hAnsi="Arial" w:cs="Times New Roman"/>
      <w:lang w:val="en-GB" w:eastAsia="en-GB" w:bidi="ar-SA"/>
    </w:rPr>
  </w:style>
  <w:style w:type="paragraph" w:customStyle="1" w:styleId="Paragrafoelenco3">
    <w:name w:val="Paragrafo elenco3"/>
    <w:basedOn w:val="Normal"/>
    <w:locked/>
    <w:rsid w:val="000D2D0B"/>
    <w:pPr>
      <w:ind w:left="720"/>
      <w:contextualSpacing/>
    </w:pPr>
    <w:rPr>
      <w:rFonts w:ascii="Cambria" w:hAnsi="Cambria"/>
      <w:sz w:val="24"/>
      <w:lang w:val="en-US" w:eastAsia="en-US"/>
    </w:rPr>
  </w:style>
  <w:style w:type="paragraph" w:customStyle="1" w:styleId="Listeavsnitt1">
    <w:name w:val="Listeavsnitt1"/>
    <w:basedOn w:val="Normal"/>
    <w:locked/>
    <w:rsid w:val="000D2D0B"/>
    <w:pPr>
      <w:spacing w:line="252" w:lineRule="auto"/>
      <w:ind w:left="720"/>
      <w:contextualSpacing/>
    </w:pPr>
    <w:rPr>
      <w:rFonts w:ascii="Times New Roman" w:hAnsi="Times New Roman"/>
      <w:sz w:val="24"/>
      <w:lang w:val="nb-NO" w:eastAsia="en-US"/>
    </w:rPr>
  </w:style>
  <w:style w:type="character" w:customStyle="1" w:styleId="PlainTextChar1">
    <w:name w:val="Plain Text Char1"/>
    <w:locked/>
    <w:rsid w:val="000D2D0B"/>
    <w:rPr>
      <w:rFonts w:ascii="Consolas" w:hAnsi="Consolas" w:cs="Consolas"/>
      <w:sz w:val="21"/>
      <w:szCs w:val="21"/>
      <w:lang w:eastAsia="de-DE"/>
    </w:rPr>
  </w:style>
  <w:style w:type="character" w:customStyle="1" w:styleId="CharChar1">
    <w:name w:val="Char Char1"/>
    <w:semiHidden/>
    <w:locked/>
    <w:rsid w:val="000D2D0B"/>
    <w:rPr>
      <w:rFonts w:ascii="Arial" w:hAnsi="Arial"/>
      <w:lang w:val="en-GB" w:eastAsia="en-GB" w:bidi="ar-SA"/>
    </w:rPr>
  </w:style>
  <w:style w:type="character" w:customStyle="1" w:styleId="CharChar">
    <w:name w:val="Char Char"/>
    <w:semiHidden/>
    <w:locked/>
    <w:rsid w:val="000D2D0B"/>
    <w:rPr>
      <w:rFonts w:ascii="Arial" w:hAnsi="Arial"/>
      <w:lang w:val="en-GB" w:eastAsia="en-GB" w:bidi="ar-SA"/>
    </w:rPr>
  </w:style>
  <w:style w:type="character" w:customStyle="1" w:styleId="CharChar2">
    <w:name w:val="Char Char2"/>
    <w:semiHidden/>
    <w:locked/>
    <w:rsid w:val="000D2D0B"/>
    <w:rPr>
      <w:rFonts w:ascii="Arial" w:hAnsi="Arial"/>
      <w:lang w:val="en-GB" w:eastAsia="en-GB" w:bidi="ar-SA"/>
    </w:rPr>
  </w:style>
  <w:style w:type="character" w:customStyle="1" w:styleId="CharChar4">
    <w:name w:val="Char Char4"/>
    <w:semiHidden/>
    <w:locked/>
    <w:rsid w:val="000D2D0B"/>
    <w:rPr>
      <w:rFonts w:ascii="Arial" w:hAnsi="Arial" w:cs="Times New Roman"/>
      <w:lang w:val="en-GB" w:eastAsia="en-GB" w:bidi="ar-SA"/>
    </w:rPr>
  </w:style>
  <w:style w:type="numbering" w:customStyle="1" w:styleId="Formatvorlage1">
    <w:name w:val="Formatvorlage1"/>
    <w:uiPriority w:val="99"/>
    <w:locked/>
    <w:rsid w:val="000D2D0B"/>
    <w:pPr>
      <w:numPr>
        <w:numId w:val="27"/>
      </w:numPr>
    </w:pPr>
  </w:style>
  <w:style w:type="character" w:customStyle="1" w:styleId="DeltaViewDeletion">
    <w:name w:val="DeltaView Deletion"/>
    <w:locked/>
    <w:rsid w:val="000D2D0B"/>
    <w:rPr>
      <w:b/>
      <w:strike/>
      <w:color w:val="FFFFFF"/>
      <w:spacing w:val="0"/>
    </w:rPr>
  </w:style>
  <w:style w:type="paragraph" w:customStyle="1" w:styleId="Listenabsatz3">
    <w:name w:val="Listenabsatz3"/>
    <w:basedOn w:val="Normal"/>
    <w:locked/>
    <w:rsid w:val="000D2D0B"/>
    <w:pPr>
      <w:spacing w:before="120" w:after="120"/>
      <w:ind w:left="720"/>
      <w:contextualSpacing/>
      <w:jc w:val="both"/>
    </w:pPr>
    <w:rPr>
      <w:rFonts w:ascii="Times New Roman" w:hAnsi="Times New Roman"/>
      <w:sz w:val="24"/>
      <w:lang w:eastAsia="en-US"/>
    </w:rPr>
  </w:style>
  <w:style w:type="paragraph" w:customStyle="1" w:styleId="Paragrafoelenco2">
    <w:name w:val="Paragrafo elenco2"/>
    <w:basedOn w:val="Normal"/>
    <w:uiPriority w:val="99"/>
    <w:locked/>
    <w:rsid w:val="000D2D0B"/>
    <w:pPr>
      <w:ind w:left="720"/>
      <w:contextualSpacing/>
    </w:pPr>
    <w:rPr>
      <w:rFonts w:ascii="Cambria" w:hAnsi="Cambria"/>
      <w:sz w:val="24"/>
      <w:lang w:val="en-US" w:eastAsia="en-US"/>
    </w:rPr>
  </w:style>
  <w:style w:type="paragraph" w:customStyle="1" w:styleId="ListParagraph2">
    <w:name w:val="List Paragraph2"/>
    <w:basedOn w:val="Normal"/>
    <w:locked/>
    <w:rsid w:val="000D2D0B"/>
    <w:pPr>
      <w:spacing w:line="252" w:lineRule="auto"/>
      <w:ind w:left="720"/>
      <w:contextualSpacing/>
    </w:pPr>
    <w:rPr>
      <w:rFonts w:ascii="Times New Roman" w:hAnsi="Times New Roman"/>
      <w:sz w:val="24"/>
      <w:lang w:val="nb-NO" w:eastAsia="en-US"/>
    </w:rPr>
  </w:style>
  <w:style w:type="paragraph" w:customStyle="1" w:styleId="Inhaltsverzeichnisberschrift1">
    <w:name w:val="Inhaltsverzeichnisüberschrift1"/>
    <w:basedOn w:val="Heading1"/>
    <w:next w:val="Normal"/>
    <w:locked/>
    <w:rsid w:val="000D2D0B"/>
    <w:pPr>
      <w:keepNext w:val="0"/>
      <w:numPr>
        <w:numId w:val="0"/>
      </w:numPr>
      <w:tabs>
        <w:tab w:val="left" w:pos="397"/>
      </w:tabs>
      <w:suppressAutoHyphens/>
      <w:spacing w:before="0" w:after="280"/>
      <w:jc w:val="both"/>
      <w:outlineLvl w:val="9"/>
    </w:pPr>
    <w:rPr>
      <w:rFonts w:ascii="Cambria" w:hAnsi="Cambria" w:cs="Times New Roman"/>
      <w:bCs w:val="0"/>
      <w:color w:val="000000"/>
      <w:kern w:val="0"/>
      <w:sz w:val="20"/>
      <w:szCs w:val="20"/>
      <w:lang w:eastAsia="en-US"/>
    </w:rPr>
  </w:style>
  <w:style w:type="paragraph" w:customStyle="1" w:styleId="berarbeitung1">
    <w:name w:val="Überarbeitung1"/>
    <w:hidden/>
    <w:semiHidden/>
    <w:rsid w:val="000D2D0B"/>
    <w:rPr>
      <w:sz w:val="24"/>
      <w:szCs w:val="24"/>
      <w:lang w:eastAsia="en-US"/>
    </w:rPr>
  </w:style>
  <w:style w:type="paragraph" w:customStyle="1" w:styleId="CODParagraphes">
    <w:name w:val="COD Paragraphes"/>
    <w:basedOn w:val="Normal"/>
    <w:locked/>
    <w:rsid w:val="000D2D0B"/>
    <w:pPr>
      <w:tabs>
        <w:tab w:val="left" w:pos="709"/>
      </w:tabs>
      <w:spacing w:after="240"/>
      <w:jc w:val="both"/>
    </w:pPr>
    <w:rPr>
      <w:rFonts w:ascii="Times New Roman" w:hAnsi="Times New Roman"/>
      <w:sz w:val="24"/>
      <w:szCs w:val="22"/>
      <w:lang w:val="fr-FR" w:eastAsia="en-GB"/>
    </w:rPr>
  </w:style>
  <w:style w:type="character" w:customStyle="1" w:styleId="TitrearticleChar">
    <w:name w:val="Titre article Char"/>
    <w:link w:val="Titrearticle"/>
    <w:uiPriority w:val="99"/>
    <w:locked/>
    <w:rsid w:val="000D2D0B"/>
    <w:rPr>
      <w:i/>
      <w:sz w:val="24"/>
      <w:szCs w:val="24"/>
      <w:lang w:val="x-none" w:eastAsia="x-none"/>
    </w:rPr>
  </w:style>
  <w:style w:type="paragraph" w:customStyle="1" w:styleId="CODArticle12">
    <w:name w:val="COD Article + 12"/>
    <w:basedOn w:val="Normal"/>
    <w:uiPriority w:val="99"/>
    <w:locked/>
    <w:rsid w:val="000D2D0B"/>
    <w:pPr>
      <w:spacing w:after="240"/>
      <w:jc w:val="center"/>
    </w:pPr>
    <w:rPr>
      <w:rFonts w:ascii="Times New Roman" w:hAnsi="Times New Roman"/>
      <w:sz w:val="24"/>
      <w:szCs w:val="20"/>
      <w:lang w:val="fr-FR" w:eastAsia="en-GB"/>
    </w:rPr>
  </w:style>
  <w:style w:type="paragraph" w:customStyle="1" w:styleId="TableContents">
    <w:name w:val="Table Contents"/>
    <w:basedOn w:val="Normal"/>
    <w:locked/>
    <w:rsid w:val="000D2D0B"/>
    <w:pPr>
      <w:widowControl w:val="0"/>
      <w:suppressLineNumbers/>
      <w:suppressAutoHyphens/>
    </w:pPr>
    <w:rPr>
      <w:rFonts w:ascii="Liberation Serif" w:hAnsi="Liberation Serif"/>
      <w:kern w:val="1"/>
      <w:sz w:val="24"/>
      <w:lang w:eastAsia="en-GB"/>
    </w:rPr>
  </w:style>
  <w:style w:type="paragraph" w:customStyle="1" w:styleId="Listeavsnitt">
    <w:name w:val="Listeavsnitt"/>
    <w:basedOn w:val="Normal"/>
    <w:uiPriority w:val="34"/>
    <w:qFormat/>
    <w:locked/>
    <w:rsid w:val="000D2D0B"/>
    <w:pPr>
      <w:ind w:left="720"/>
      <w:contextualSpacing/>
    </w:pPr>
    <w:rPr>
      <w:rFonts w:ascii="Times New Roman" w:hAnsi="Times New Roman"/>
      <w:sz w:val="24"/>
      <w:lang w:eastAsia="en-GB"/>
    </w:rPr>
  </w:style>
  <w:style w:type="paragraph" w:customStyle="1" w:styleId="Listenabsatz4">
    <w:name w:val="Listenabsatz4"/>
    <w:basedOn w:val="Normal"/>
    <w:qFormat/>
    <w:locked/>
    <w:rsid w:val="000D2D0B"/>
    <w:pPr>
      <w:ind w:left="720"/>
      <w:contextualSpacing/>
    </w:pPr>
    <w:rPr>
      <w:rFonts w:ascii="Times New Roman" w:hAnsi="Times New Roman"/>
      <w:sz w:val="24"/>
      <w:lang w:eastAsia="en-GB"/>
    </w:rPr>
  </w:style>
  <w:style w:type="character" w:customStyle="1" w:styleId="04BodyTextChar">
    <w:name w:val="04_Body Text Char"/>
    <w:link w:val="04BodyText"/>
    <w:rsid w:val="000D2D0B"/>
    <w:rPr>
      <w:rFonts w:ascii="Georgia" w:hAnsi="Georgia"/>
      <w:szCs w:val="24"/>
      <w:lang w:eastAsia="de-DE"/>
    </w:rPr>
  </w:style>
  <w:style w:type="paragraph" w:customStyle="1" w:styleId="05dHeadline1line">
    <w:name w:val="05d_Headline 1 line"/>
    <w:basedOn w:val="05cHeadline1"/>
    <w:next w:val="04fBodytextline"/>
    <w:locked/>
    <w:rsid w:val="000D2D0B"/>
    <w:pPr>
      <w:numPr>
        <w:numId w:val="0"/>
      </w:numPr>
      <w:pBdr>
        <w:top w:val="single" w:sz="4" w:space="10" w:color="000000"/>
      </w:pBdr>
      <w:tabs>
        <w:tab w:val="num" w:pos="851"/>
      </w:tabs>
      <w:ind w:left="720" w:hanging="360"/>
    </w:pPr>
    <w:rPr>
      <w:color w:val="000000"/>
      <w:lang w:val="x-none"/>
    </w:rPr>
  </w:style>
  <w:style w:type="paragraph" w:customStyle="1" w:styleId="04fBodytextline">
    <w:name w:val="04f_Body text line"/>
    <w:basedOn w:val="04BodyText"/>
    <w:locked/>
    <w:rsid w:val="000D2D0B"/>
    <w:pPr>
      <w:pBdr>
        <w:bottom w:val="single" w:sz="4" w:space="12" w:color="000000"/>
      </w:pBdr>
      <w:tabs>
        <w:tab w:val="left" w:pos="454"/>
      </w:tabs>
    </w:pPr>
    <w:rPr>
      <w:color w:val="000000"/>
      <w:lang w:val="x-none"/>
    </w:rPr>
  </w:style>
  <w:style w:type="paragraph" w:customStyle="1" w:styleId="Annex">
    <w:name w:val="Annex"/>
    <w:basedOn w:val="04aNumeration"/>
    <w:link w:val="AnnexChar"/>
    <w:qFormat/>
    <w:locked/>
    <w:rsid w:val="000D2D0B"/>
    <w:pPr>
      <w:tabs>
        <w:tab w:val="clear" w:pos="454"/>
        <w:tab w:val="left" w:pos="397"/>
      </w:tabs>
      <w:suppressAutoHyphens/>
      <w:ind w:left="0" w:firstLine="0"/>
    </w:pPr>
    <w:rPr>
      <w:b/>
      <w:color w:val="000000"/>
      <w:lang w:val="x-none"/>
    </w:rPr>
  </w:style>
  <w:style w:type="character" w:customStyle="1" w:styleId="04RunningTextChar">
    <w:name w:val="04_Running Text Char"/>
    <w:link w:val="04RunningText"/>
    <w:rsid w:val="000D2D0B"/>
    <w:rPr>
      <w:rFonts w:ascii="Georgia" w:hAnsi="Georgia"/>
      <w:szCs w:val="24"/>
      <w:lang w:val="x-none" w:eastAsia="de-DE"/>
    </w:rPr>
  </w:style>
  <w:style w:type="character" w:customStyle="1" w:styleId="AnnexChar">
    <w:name w:val="Annex Char"/>
    <w:link w:val="Annex"/>
    <w:rsid w:val="000D2D0B"/>
    <w:rPr>
      <w:rFonts w:ascii="Georgia" w:hAnsi="Georgia"/>
      <w:b/>
      <w:color w:val="000000"/>
      <w:szCs w:val="24"/>
      <w:lang w:val="x-none" w:eastAsia="de-DE"/>
    </w:rPr>
  </w:style>
  <w:style w:type="paragraph" w:customStyle="1" w:styleId="CM1">
    <w:name w:val="CM1"/>
    <w:basedOn w:val="Default"/>
    <w:next w:val="Default"/>
    <w:uiPriority w:val="99"/>
    <w:locked/>
    <w:rsid w:val="000D2D0B"/>
    <w:rPr>
      <w:rFonts w:ascii="EUAlbertina" w:hAnsi="EUAlbertina" w:cs="Times New Roman"/>
      <w:color w:val="auto"/>
      <w:lang w:val="de-DE" w:eastAsia="de-DE"/>
    </w:rPr>
  </w:style>
  <w:style w:type="paragraph" w:customStyle="1" w:styleId="aStyle1">
    <w:name w:val="a. Style1"/>
    <w:basedOn w:val="Normal"/>
    <w:link w:val="aStyle1Char"/>
    <w:qFormat/>
    <w:locked/>
    <w:rsid w:val="000D2D0B"/>
    <w:pPr>
      <w:numPr>
        <w:numId w:val="29"/>
      </w:numPr>
      <w:suppressAutoHyphens/>
      <w:spacing w:after="250" w:line="276" w:lineRule="auto"/>
      <w:jc w:val="both"/>
    </w:pPr>
    <w:rPr>
      <w:szCs w:val="20"/>
      <w:lang w:val="x-none" w:eastAsia="x-none"/>
    </w:rPr>
  </w:style>
  <w:style w:type="character" w:customStyle="1" w:styleId="aStyle1Char">
    <w:name w:val="a. Style1 Char"/>
    <w:link w:val="aStyle1"/>
    <w:rsid w:val="000D2D0B"/>
    <w:rPr>
      <w:rFonts w:ascii="Arial" w:hAnsi="Arial"/>
      <w:lang w:val="x-none" w:eastAsia="x-none"/>
    </w:rPr>
  </w:style>
  <w:style w:type="paragraph" w:styleId="Title">
    <w:name w:val="Title"/>
    <w:basedOn w:val="Normal"/>
    <w:next w:val="Normal"/>
    <w:link w:val="TitleChar"/>
    <w:uiPriority w:val="10"/>
    <w:qFormat/>
    <w:locked/>
    <w:rsid w:val="000D2D0B"/>
    <w:pPr>
      <w:overflowPunct w:val="0"/>
      <w:autoSpaceDE w:val="0"/>
      <w:autoSpaceDN w:val="0"/>
      <w:adjustRightInd w:val="0"/>
      <w:spacing w:before="240" w:after="60"/>
      <w:jc w:val="center"/>
      <w:textAlignment w:val="baseline"/>
      <w:outlineLvl w:val="0"/>
    </w:pPr>
    <w:rPr>
      <w:rFonts w:ascii="Cambria" w:hAnsi="Cambria"/>
      <w:b/>
      <w:kern w:val="28"/>
      <w:sz w:val="32"/>
      <w:szCs w:val="20"/>
      <w:lang w:val="fr-FR" w:eastAsia="fr-FR"/>
    </w:rPr>
  </w:style>
  <w:style w:type="character" w:customStyle="1" w:styleId="TitleChar">
    <w:name w:val="Title Char"/>
    <w:link w:val="Title"/>
    <w:uiPriority w:val="10"/>
    <w:rsid w:val="000D2D0B"/>
    <w:rPr>
      <w:rFonts w:ascii="Cambria" w:hAnsi="Cambria"/>
      <w:b/>
      <w:kern w:val="28"/>
      <w:sz w:val="32"/>
      <w:lang w:val="fr-FR" w:eastAsia="fr-FR"/>
    </w:rPr>
  </w:style>
  <w:style w:type="paragraph" w:customStyle="1" w:styleId="32LadilloosubtitulonotadeprensaCNMV">
    <w:name w:val="3.2. Ladillo o subtitulo nota de prensa CNMV"/>
    <w:basedOn w:val="Normal"/>
    <w:locked/>
    <w:rsid w:val="000D2D0B"/>
    <w:pPr>
      <w:spacing w:before="320" w:line="260" w:lineRule="exact"/>
      <w:jc w:val="both"/>
    </w:pPr>
    <w:rPr>
      <w:rFonts w:ascii="Myriad Pro Light" w:hAnsi="Myriad Pro Light"/>
      <w:b/>
      <w:sz w:val="21"/>
      <w:szCs w:val="20"/>
      <w:lang w:val="es-ES" w:eastAsia="es-ES"/>
    </w:rPr>
  </w:style>
  <w:style w:type="character" w:customStyle="1" w:styleId="RevisionChar">
    <w:name w:val="Revision Char"/>
    <w:link w:val="Revision"/>
    <w:uiPriority w:val="99"/>
    <w:semiHidden/>
    <w:locked/>
    <w:rsid w:val="000D2D0B"/>
    <w:rPr>
      <w:rFonts w:ascii="Georgia" w:hAnsi="Georgia"/>
      <w:sz w:val="22"/>
      <w:szCs w:val="24"/>
      <w:lang w:eastAsia="de-DE"/>
    </w:rPr>
  </w:style>
  <w:style w:type="table" w:customStyle="1" w:styleId="TableGrid2">
    <w:name w:val="Table Grid2"/>
    <w:basedOn w:val="TableNormal"/>
    <w:next w:val="TableGrid"/>
    <w:uiPriority w:val="59"/>
    <w:locked/>
    <w:rsid w:val="000D2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aliases w:val="Question"/>
    <w:uiPriority w:val="19"/>
    <w:qFormat/>
    <w:locked/>
    <w:rsid w:val="003A6E9A"/>
    <w:rPr>
      <w:b/>
      <w:i w:val="0"/>
      <w:iCs/>
      <w:sz w:val="20"/>
    </w:rPr>
  </w:style>
  <w:style w:type="paragraph" w:customStyle="1" w:styleId="NEW-Paragraph-Level1">
    <w:name w:val="NEW-Paragraph-Level1"/>
    <w:basedOn w:val="Normal"/>
    <w:locked/>
    <w:rsid w:val="003A6E9A"/>
    <w:pPr>
      <w:tabs>
        <w:tab w:val="num" w:pos="284"/>
      </w:tabs>
      <w:spacing w:after="250" w:line="276" w:lineRule="auto"/>
      <w:ind w:left="284" w:hanging="284"/>
      <w:jc w:val="both"/>
    </w:pPr>
    <w:rPr>
      <w:szCs w:val="20"/>
    </w:rPr>
  </w:style>
  <w:style w:type="paragraph" w:customStyle="1" w:styleId="NEW-Paragraph-level2">
    <w:name w:val="NEW-Paragraph-level2"/>
    <w:basedOn w:val="Normal"/>
    <w:link w:val="NEW-Paragraph-level2Char"/>
    <w:locked/>
    <w:rsid w:val="00F90EF4"/>
    <w:pPr>
      <w:numPr>
        <w:ilvl w:val="1"/>
        <w:numId w:val="2"/>
      </w:numPr>
      <w:tabs>
        <w:tab w:val="clear" w:pos="1361"/>
        <w:tab w:val="num" w:pos="1276"/>
      </w:tabs>
      <w:spacing w:after="250" w:line="276" w:lineRule="auto"/>
      <w:ind w:left="567" w:hanging="283"/>
      <w:jc w:val="both"/>
    </w:pPr>
    <w:rPr>
      <w:szCs w:val="20"/>
    </w:rPr>
  </w:style>
  <w:style w:type="paragraph" w:customStyle="1" w:styleId="NEW-Paragraph-level3">
    <w:name w:val="NEW-Paragraph-level3"/>
    <w:basedOn w:val="Normal"/>
    <w:link w:val="NEW-Paragraph-level3Char"/>
    <w:locked/>
    <w:rsid w:val="00F90EF4"/>
    <w:pPr>
      <w:numPr>
        <w:ilvl w:val="2"/>
        <w:numId w:val="31"/>
      </w:numPr>
      <w:tabs>
        <w:tab w:val="clear" w:pos="1031"/>
      </w:tabs>
      <w:spacing w:after="250" w:line="276" w:lineRule="auto"/>
      <w:ind w:left="851" w:hanging="284"/>
      <w:jc w:val="both"/>
    </w:pPr>
    <w:rPr>
      <w:szCs w:val="20"/>
    </w:rPr>
  </w:style>
  <w:style w:type="character" w:customStyle="1" w:styleId="NEW-Paragraph-level2Char">
    <w:name w:val="NEW-Paragraph-level2 Char"/>
    <w:link w:val="NEW-Paragraph-level2"/>
    <w:rsid w:val="00F90EF4"/>
    <w:rPr>
      <w:rFonts w:ascii="Arial" w:hAnsi="Arial"/>
      <w:lang w:eastAsia="de-DE"/>
    </w:rPr>
  </w:style>
  <w:style w:type="character" w:customStyle="1" w:styleId="NEW-Paragraph-level3Char">
    <w:name w:val="NEW-Paragraph-level3 Char"/>
    <w:link w:val="NEW-Paragraph-level3"/>
    <w:rsid w:val="00F90EF4"/>
    <w:rPr>
      <w:rFonts w:ascii="Arial" w:hAnsi="Arial"/>
      <w:lang w:eastAsia="de-DE"/>
    </w:rPr>
  </w:style>
  <w:style w:type="paragraph" w:customStyle="1" w:styleId="NEW-Level0">
    <w:name w:val="NEW-Level0"/>
    <w:basedOn w:val="Normal"/>
    <w:locked/>
    <w:rsid w:val="003A6E9A"/>
    <w:pPr>
      <w:keepNext/>
      <w:numPr>
        <w:numId w:val="30"/>
      </w:numPr>
      <w:spacing w:before="240" w:after="250" w:line="276" w:lineRule="auto"/>
      <w:outlineLvl w:val="0"/>
    </w:pPr>
    <w:rPr>
      <w:rFonts w:cs="Arial"/>
      <w:b/>
      <w:bCs/>
      <w:kern w:val="32"/>
      <w:sz w:val="28"/>
      <w:szCs w:val="28"/>
    </w:rPr>
  </w:style>
  <w:style w:type="paragraph" w:customStyle="1" w:styleId="NEW-Level1">
    <w:name w:val="NEW-Level1"/>
    <w:basedOn w:val="Normal"/>
    <w:locked/>
    <w:rsid w:val="003A6E9A"/>
    <w:pPr>
      <w:keepNext/>
      <w:numPr>
        <w:ilvl w:val="1"/>
        <w:numId w:val="30"/>
      </w:numPr>
      <w:spacing w:before="240" w:after="250" w:line="276" w:lineRule="auto"/>
      <w:outlineLvl w:val="0"/>
    </w:pPr>
    <w:rPr>
      <w:rFonts w:cs="Arial"/>
      <w:b/>
      <w:bCs/>
      <w:kern w:val="32"/>
      <w:sz w:val="24"/>
      <w:szCs w:val="32"/>
    </w:rPr>
  </w:style>
  <w:style w:type="paragraph" w:customStyle="1" w:styleId="NEW-Level2">
    <w:name w:val="NEW-Level2"/>
    <w:basedOn w:val="Normal"/>
    <w:link w:val="NEW-Level2Char"/>
    <w:locked/>
    <w:rsid w:val="003A6E9A"/>
    <w:pPr>
      <w:autoSpaceDE w:val="0"/>
      <w:autoSpaceDN w:val="0"/>
      <w:adjustRightInd w:val="0"/>
      <w:spacing w:after="250" w:line="276" w:lineRule="auto"/>
      <w:jc w:val="both"/>
    </w:pPr>
    <w:rPr>
      <w:rFonts w:cs="Georgia"/>
      <w:b/>
      <w:bCs/>
      <w:color w:val="000000"/>
      <w:szCs w:val="20"/>
      <w:u w:val="single"/>
      <w:lang w:eastAsia="en-GB"/>
    </w:rPr>
  </w:style>
  <w:style w:type="character" w:customStyle="1" w:styleId="NEW-Level2Char">
    <w:name w:val="NEW-Level2 Char"/>
    <w:link w:val="NEW-Level2"/>
    <w:rsid w:val="003A6E9A"/>
    <w:rPr>
      <w:rFonts w:ascii="Georgia" w:hAnsi="Georgia" w:cs="Georgia"/>
      <w:b/>
      <w:bCs/>
      <w:color w:val="000000"/>
      <w:u w:val="single"/>
    </w:rPr>
  </w:style>
  <w:style w:type="paragraph" w:customStyle="1" w:styleId="aNEW-Level0">
    <w:name w:val="aNEW-Level0"/>
    <w:basedOn w:val="NEW-Level0"/>
    <w:link w:val="aNEW-Level0Char"/>
    <w:qFormat/>
    <w:locked/>
    <w:rsid w:val="004E76A1"/>
    <w:pPr>
      <w:spacing w:before="120" w:after="120"/>
      <w:ind w:left="425" w:hanging="425"/>
    </w:pPr>
  </w:style>
  <w:style w:type="paragraph" w:customStyle="1" w:styleId="aNEW-Level1">
    <w:name w:val="aNEW-Level1"/>
    <w:basedOn w:val="NEW-Level1"/>
    <w:link w:val="aNEW-Level1Char"/>
    <w:qFormat/>
    <w:locked/>
    <w:rsid w:val="000636A1"/>
    <w:pPr>
      <w:spacing w:before="120" w:after="120"/>
      <w:ind w:left="431" w:hanging="431"/>
    </w:pPr>
  </w:style>
  <w:style w:type="character" w:customStyle="1" w:styleId="aNEW-Level0Char">
    <w:name w:val="aNEW-Level0 Char"/>
    <w:link w:val="aNEW-Level0"/>
    <w:rsid w:val="004E76A1"/>
    <w:rPr>
      <w:rFonts w:ascii="Arial" w:hAnsi="Arial" w:cs="Arial"/>
      <w:b/>
      <w:bCs/>
      <w:kern w:val="32"/>
      <w:sz w:val="28"/>
      <w:szCs w:val="28"/>
      <w:lang w:eastAsia="de-DE"/>
    </w:rPr>
  </w:style>
  <w:style w:type="character" w:customStyle="1" w:styleId="aNEW-Level1Char">
    <w:name w:val="aNEW-Level1 Char"/>
    <w:link w:val="aNEW-Level1"/>
    <w:rsid w:val="000636A1"/>
    <w:rPr>
      <w:rFonts w:ascii="Arial" w:hAnsi="Arial" w:cs="Arial"/>
      <w:b/>
      <w:bCs/>
      <w:kern w:val="32"/>
      <w:sz w:val="24"/>
      <w:szCs w:val="32"/>
      <w:lang w:eastAsia="de-DE"/>
    </w:rPr>
  </w:style>
  <w:style w:type="paragraph" w:customStyle="1" w:styleId="aNEW-Level2">
    <w:name w:val="aNEW-Level2"/>
    <w:basedOn w:val="NEW-Level2"/>
    <w:link w:val="aNEW-Level2Char"/>
    <w:qFormat/>
    <w:locked/>
    <w:rsid w:val="00176982"/>
  </w:style>
  <w:style w:type="paragraph" w:customStyle="1" w:styleId="aNEW-Level4">
    <w:name w:val="aNEW-Level4"/>
    <w:basedOn w:val="Normal"/>
    <w:link w:val="aNEW-Level4Char"/>
    <w:qFormat/>
    <w:locked/>
    <w:rsid w:val="003A6E9A"/>
    <w:pPr>
      <w:tabs>
        <w:tab w:val="left" w:pos="720"/>
      </w:tabs>
      <w:spacing w:after="250" w:line="276" w:lineRule="auto"/>
      <w:jc w:val="both"/>
    </w:pPr>
    <w:rPr>
      <w:i/>
      <w:szCs w:val="20"/>
    </w:rPr>
  </w:style>
  <w:style w:type="character" w:customStyle="1" w:styleId="aNEW-Level2Char">
    <w:name w:val="aNEW-Level2 Char"/>
    <w:link w:val="aNEW-Level2"/>
    <w:rsid w:val="00176982"/>
    <w:rPr>
      <w:rFonts w:ascii="Georgia" w:hAnsi="Georgia" w:cs="Georgia"/>
      <w:b/>
      <w:bCs/>
      <w:color w:val="000000"/>
      <w:u w:val="single"/>
    </w:rPr>
  </w:style>
  <w:style w:type="paragraph" w:customStyle="1" w:styleId="aNEW-Questions">
    <w:name w:val="aNEW-Questions"/>
    <w:basedOn w:val="Normal"/>
    <w:link w:val="aNEW-QuestionsChar"/>
    <w:qFormat/>
    <w:locked/>
    <w:rsid w:val="003A6E9A"/>
    <w:pPr>
      <w:numPr>
        <w:numId w:val="7"/>
      </w:numPr>
      <w:spacing w:after="250" w:line="276" w:lineRule="auto"/>
      <w:ind w:left="850" w:hanging="425"/>
      <w:jc w:val="both"/>
      <w:outlineLvl w:val="0"/>
    </w:pPr>
    <w:rPr>
      <w:rFonts w:eastAsia="Calibri"/>
      <w:b/>
      <w:bCs/>
      <w:kern w:val="28"/>
      <w:szCs w:val="32"/>
      <w:lang w:eastAsia="en-US"/>
    </w:rPr>
  </w:style>
  <w:style w:type="character" w:customStyle="1" w:styleId="aNEW-Level4Char">
    <w:name w:val="aNEW-Level4 Char"/>
    <w:link w:val="aNEW-Level4"/>
    <w:rsid w:val="003A6E9A"/>
    <w:rPr>
      <w:rFonts w:ascii="Georgia" w:hAnsi="Georgia"/>
      <w:i/>
      <w:lang w:eastAsia="de-DE"/>
    </w:rPr>
  </w:style>
  <w:style w:type="paragraph" w:customStyle="1" w:styleId="aNEW-Paragraph">
    <w:name w:val="aNEW-Paragraph"/>
    <w:basedOn w:val="NEW-Paragraph-Level1"/>
    <w:link w:val="aNEW-ParagraphChar"/>
    <w:qFormat/>
    <w:locked/>
    <w:rsid w:val="001244CD"/>
    <w:pPr>
      <w:numPr>
        <w:numId w:val="2"/>
      </w:numPr>
      <w:tabs>
        <w:tab w:val="clear" w:pos="851"/>
        <w:tab w:val="num" w:pos="426"/>
      </w:tabs>
      <w:ind w:left="426" w:hanging="426"/>
    </w:pPr>
    <w:rPr>
      <w:rFonts w:eastAsia="Calibri"/>
    </w:rPr>
  </w:style>
  <w:style w:type="character" w:customStyle="1" w:styleId="aNEW-QuestionsChar">
    <w:name w:val="aNEW-Questions Char"/>
    <w:link w:val="aNEW-Questions"/>
    <w:rsid w:val="003A6E9A"/>
    <w:rPr>
      <w:rFonts w:ascii="Arial" w:eastAsia="Calibri" w:hAnsi="Arial"/>
      <w:b/>
      <w:bCs/>
      <w:kern w:val="28"/>
      <w:szCs w:val="32"/>
      <w:lang w:eastAsia="en-US"/>
    </w:rPr>
  </w:style>
  <w:style w:type="character" w:customStyle="1" w:styleId="aNEW-ParagraphChar">
    <w:name w:val="aNEW-Paragraph Char"/>
    <w:link w:val="aNEW-Paragraph"/>
    <w:rsid w:val="001244CD"/>
    <w:rPr>
      <w:rFonts w:ascii="Arial" w:eastAsia="Calibri" w:hAnsi="Arial"/>
      <w:lang w:eastAsia="de-DE"/>
    </w:rPr>
  </w:style>
  <w:style w:type="paragraph" w:customStyle="1" w:styleId="aNew-Level33">
    <w:name w:val="aNew-Level33"/>
    <w:basedOn w:val="Normal"/>
    <w:link w:val="aNew-Level33Char"/>
    <w:qFormat/>
    <w:locked/>
    <w:rsid w:val="004C14E7"/>
    <w:pPr>
      <w:spacing w:after="250" w:line="276" w:lineRule="auto"/>
      <w:ind w:left="426" w:hanging="426"/>
      <w:jc w:val="both"/>
    </w:pPr>
    <w:rPr>
      <w:b/>
    </w:rPr>
  </w:style>
  <w:style w:type="paragraph" w:customStyle="1" w:styleId="aNew-BoxTitle">
    <w:name w:val="aNew-BoxTitle"/>
    <w:basedOn w:val="04aNumbering"/>
    <w:link w:val="aNew-BoxTitleChar"/>
    <w:qFormat/>
    <w:locked/>
    <w:rsid w:val="003A6E9A"/>
    <w:pPr>
      <w:shd w:val="clear" w:color="auto" w:fill="D9D9D9"/>
      <w:tabs>
        <w:tab w:val="clear" w:pos="851"/>
        <w:tab w:val="left" w:pos="720"/>
      </w:tabs>
      <w:ind w:left="284"/>
    </w:pPr>
    <w:rPr>
      <w:b/>
    </w:rPr>
  </w:style>
  <w:style w:type="character" w:customStyle="1" w:styleId="aNew-Level33Char">
    <w:name w:val="aNew-Level33 Char"/>
    <w:link w:val="aNew-Level33"/>
    <w:rsid w:val="004C14E7"/>
    <w:rPr>
      <w:rFonts w:ascii="Georgia" w:hAnsi="Georgia"/>
      <w:b/>
      <w:szCs w:val="24"/>
      <w:lang w:eastAsia="de-DE"/>
    </w:rPr>
  </w:style>
  <w:style w:type="character" w:customStyle="1" w:styleId="aNew-BoxTitleChar">
    <w:name w:val="aNew-BoxTitle Char"/>
    <w:link w:val="aNew-BoxTitle"/>
    <w:rsid w:val="003A6E9A"/>
    <w:rPr>
      <w:rFonts w:ascii="Georgia" w:hAnsi="Georgia"/>
      <w:b/>
      <w:szCs w:val="24"/>
      <w:shd w:val="clear" w:color="auto" w:fill="D9D9D9"/>
      <w:lang w:eastAsia="de-DE"/>
    </w:rPr>
  </w:style>
  <w:style w:type="paragraph" w:customStyle="1" w:styleId="aNEW-Paragraph-level2">
    <w:name w:val="aNEW-Paragraph-level2"/>
    <w:basedOn w:val="NEW-Paragraph-level2"/>
    <w:link w:val="aNEW-Paragraph-level2Char"/>
    <w:qFormat/>
    <w:locked/>
    <w:rsid w:val="0061478E"/>
    <w:pPr>
      <w:ind w:left="851" w:hanging="425"/>
    </w:pPr>
  </w:style>
  <w:style w:type="paragraph" w:customStyle="1" w:styleId="aNEW-Paragraph-level3">
    <w:name w:val="aNEW-Paragraph-level3"/>
    <w:basedOn w:val="NEW-Paragraph-level3"/>
    <w:link w:val="aNEW-Paragraph-level3Char"/>
    <w:qFormat/>
    <w:locked/>
    <w:rsid w:val="00566D36"/>
    <w:pPr>
      <w:ind w:left="1276" w:hanging="426"/>
    </w:pPr>
  </w:style>
  <w:style w:type="character" w:customStyle="1" w:styleId="aNEW-Paragraph-level2Char">
    <w:name w:val="aNEW-Paragraph-level2 Char"/>
    <w:link w:val="aNEW-Paragraph-level2"/>
    <w:rsid w:val="0061478E"/>
    <w:rPr>
      <w:rFonts w:ascii="Arial" w:hAnsi="Arial"/>
      <w:lang w:eastAsia="de-DE"/>
    </w:rPr>
  </w:style>
  <w:style w:type="character" w:customStyle="1" w:styleId="aNEW-Paragraph-level3Char">
    <w:name w:val="aNEW-Paragraph-level3 Char"/>
    <w:link w:val="aNEW-Paragraph-level3"/>
    <w:rsid w:val="00566D36"/>
    <w:rPr>
      <w:rFonts w:ascii="Arial" w:hAnsi="Arial"/>
      <w:lang w:eastAsia="de-DE"/>
    </w:rPr>
  </w:style>
  <w:style w:type="paragraph" w:customStyle="1" w:styleId="aNew-Level5">
    <w:name w:val="aNew-Level5"/>
    <w:basedOn w:val="Normal"/>
    <w:link w:val="aNew-Level5Char"/>
    <w:qFormat/>
    <w:locked/>
    <w:rsid w:val="0096528F"/>
    <w:pPr>
      <w:tabs>
        <w:tab w:val="left" w:pos="720"/>
      </w:tabs>
      <w:spacing w:after="250" w:line="276" w:lineRule="auto"/>
      <w:jc w:val="both"/>
    </w:pPr>
    <w:rPr>
      <w:i/>
      <w:szCs w:val="20"/>
      <w:u w:val="single"/>
    </w:rPr>
  </w:style>
  <w:style w:type="character" w:customStyle="1" w:styleId="aNew-Level5Char">
    <w:name w:val="aNew-Level5 Char"/>
    <w:link w:val="aNew-Level5"/>
    <w:rsid w:val="0096528F"/>
    <w:rPr>
      <w:rFonts w:ascii="Georgia" w:hAnsi="Georgia"/>
      <w:i/>
      <w:u w:val="single"/>
      <w:lang w:eastAsia="de-DE"/>
    </w:rPr>
  </w:style>
  <w:style w:type="paragraph" w:customStyle="1" w:styleId="Questions-ESMA">
    <w:name w:val="Questions-ESMA"/>
    <w:basedOn w:val="Normal"/>
    <w:link w:val="Questions-ESMAChar"/>
    <w:qFormat/>
    <w:locked/>
    <w:rsid w:val="00A35728"/>
    <w:pPr>
      <w:spacing w:after="120" w:line="264" w:lineRule="auto"/>
      <w:ind w:left="705" w:hanging="705"/>
      <w:jc w:val="both"/>
    </w:pPr>
    <w:rPr>
      <w:rFonts w:ascii="Calibri" w:hAnsi="Calibri"/>
      <w:b/>
      <w:sz w:val="22"/>
      <w:szCs w:val="20"/>
      <w:lang w:eastAsia="en-US"/>
    </w:rPr>
  </w:style>
  <w:style w:type="character" w:customStyle="1" w:styleId="Questions-ESMAChar">
    <w:name w:val="Questions-ESMA Char"/>
    <w:link w:val="Questions-ESMA"/>
    <w:rsid w:val="00A35728"/>
    <w:rPr>
      <w:rFonts w:ascii="Calibri" w:hAnsi="Calibri"/>
      <w:b/>
      <w:sz w:val="22"/>
      <w:lang w:eastAsia="en-US"/>
    </w:rPr>
  </w:style>
  <w:style w:type="paragraph" w:customStyle="1" w:styleId="CPQuestions">
    <w:name w:val="CP_Questions"/>
    <w:basedOn w:val="Normal"/>
    <w:link w:val="CPQuestionsChar"/>
    <w:qFormat/>
    <w:locked/>
    <w:rsid w:val="00EF0769"/>
    <w:pPr>
      <w:numPr>
        <w:numId w:val="32"/>
      </w:numPr>
      <w:spacing w:before="250" w:after="250" w:line="276" w:lineRule="auto"/>
      <w:jc w:val="both"/>
    </w:pPr>
    <w:rPr>
      <w:rFonts w:eastAsiaTheme="minorEastAsia" w:cstheme="minorBidi"/>
      <w:b/>
      <w:sz w:val="22"/>
      <w:szCs w:val="20"/>
      <w:lang w:eastAsia="en-US"/>
    </w:rPr>
  </w:style>
  <w:style w:type="character" w:customStyle="1" w:styleId="CPQuestionsChar">
    <w:name w:val="CP_Questions Char"/>
    <w:basedOn w:val="DefaultParagraphFont"/>
    <w:link w:val="CPQuestions"/>
    <w:rsid w:val="00EF0769"/>
    <w:rPr>
      <w:rFonts w:ascii="Arial" w:eastAsiaTheme="minorEastAsia" w:hAnsi="Arial" w:cstheme="minorBidi"/>
      <w:b/>
      <w:sz w:val="22"/>
      <w:lang w:eastAsia="en-US"/>
    </w:rPr>
  </w:style>
  <w:style w:type="paragraph" w:customStyle="1" w:styleId="CPQuest2">
    <w:name w:val="CP_Quest2"/>
    <w:basedOn w:val="CPQuestions"/>
    <w:link w:val="CPQuest2Char"/>
    <w:autoRedefine/>
    <w:qFormat/>
    <w:locked/>
    <w:rsid w:val="00566C6A"/>
    <w:pPr>
      <w:numPr>
        <w:numId w:val="33"/>
      </w:numPr>
    </w:pPr>
    <w:rPr>
      <w:rFonts w:eastAsia="Calibri"/>
    </w:rPr>
  </w:style>
  <w:style w:type="character" w:customStyle="1" w:styleId="CPQuest2Char">
    <w:name w:val="CP_Quest2 Char"/>
    <w:basedOn w:val="CPQuestionsChar"/>
    <w:link w:val="CPQuest2"/>
    <w:rsid w:val="00566C6A"/>
    <w:rPr>
      <w:rFonts w:ascii="Arial" w:eastAsia="Calibri" w:hAnsi="Arial" w:cstheme="minorBidi"/>
      <w:b/>
      <w:sz w:val="22"/>
      <w:lang w:eastAsia="en-US"/>
    </w:rPr>
  </w:style>
  <w:style w:type="character" w:styleId="IntenseEmphasis">
    <w:name w:val="Intense Emphasis"/>
    <w:basedOn w:val="DefaultParagraphFont"/>
    <w:uiPriority w:val="21"/>
    <w:qFormat/>
    <w:locked/>
    <w:rsid w:val="00D34282"/>
    <w:rPr>
      <w:b/>
      <w:bCs/>
      <w:i/>
      <w:iCs/>
    </w:rPr>
  </w:style>
  <w:style w:type="character" w:customStyle="1" w:styleId="CPTitle1Char">
    <w:name w:val="CP_Title1 Char"/>
    <w:basedOn w:val="DefaultParagraphFont"/>
    <w:link w:val="CPTitle1"/>
    <w:locked/>
    <w:rsid w:val="00D34282"/>
    <w:rPr>
      <w:rFonts w:asciiTheme="majorHAnsi" w:eastAsiaTheme="majorEastAsia" w:hAnsiTheme="majorHAnsi" w:cstheme="majorHAnsi"/>
      <w:b/>
      <w:sz w:val="32"/>
      <w:szCs w:val="32"/>
    </w:rPr>
  </w:style>
  <w:style w:type="paragraph" w:customStyle="1" w:styleId="CPTitle1">
    <w:name w:val="CP_Title1"/>
    <w:basedOn w:val="Heading1"/>
    <w:link w:val="CPTitle1Char"/>
    <w:qFormat/>
    <w:locked/>
    <w:rsid w:val="00D34282"/>
    <w:pPr>
      <w:keepLines/>
      <w:numPr>
        <w:numId w:val="34"/>
      </w:numPr>
      <w:spacing w:before="320" w:after="0" w:line="276" w:lineRule="auto"/>
      <w:jc w:val="both"/>
    </w:pPr>
    <w:rPr>
      <w:rFonts w:asciiTheme="majorHAnsi" w:eastAsiaTheme="majorEastAsia" w:hAnsiTheme="majorHAnsi" w:cstheme="majorHAnsi"/>
      <w:bCs w:val="0"/>
      <w:kern w:val="0"/>
      <w:sz w:val="32"/>
      <w:lang w:eastAsia="en-GB"/>
    </w:rPr>
  </w:style>
  <w:style w:type="paragraph" w:customStyle="1" w:styleId="CPTitle3">
    <w:name w:val="CP_Title3"/>
    <w:basedOn w:val="Heading2"/>
    <w:qFormat/>
    <w:locked/>
    <w:rsid w:val="00D34282"/>
    <w:pPr>
      <w:numPr>
        <w:ilvl w:val="2"/>
        <w:numId w:val="34"/>
      </w:numPr>
      <w:tabs>
        <w:tab w:val="num" w:pos="360"/>
      </w:tabs>
      <w:spacing w:before="250" w:after="0" w:line="276" w:lineRule="auto"/>
      <w:jc w:val="both"/>
    </w:pPr>
    <w:rPr>
      <w:rFonts w:asciiTheme="majorHAnsi" w:eastAsiaTheme="majorEastAsia" w:hAnsiTheme="majorHAnsi" w:cstheme="majorHAnsi"/>
      <w:bCs w:val="0"/>
      <w:sz w:val="28"/>
      <w:szCs w:val="28"/>
      <w:lang w:eastAsia="en-US"/>
    </w:rPr>
  </w:style>
  <w:style w:type="paragraph" w:customStyle="1" w:styleId="CPTitle4">
    <w:name w:val="CP_Title4"/>
    <w:basedOn w:val="Normal"/>
    <w:qFormat/>
    <w:locked/>
    <w:rsid w:val="00D34282"/>
    <w:pPr>
      <w:numPr>
        <w:ilvl w:val="3"/>
        <w:numId w:val="34"/>
      </w:numPr>
      <w:spacing w:before="250" w:line="276" w:lineRule="auto"/>
      <w:jc w:val="both"/>
    </w:pPr>
    <w:rPr>
      <w:rFonts w:asciiTheme="majorHAnsi" w:eastAsiaTheme="minorEastAsia" w:hAnsiTheme="majorHAnsi" w:cstheme="majorHAnsi"/>
      <w:b/>
      <w:sz w:val="22"/>
      <w:szCs w:val="20"/>
      <w:lang w:eastAsia="en-US"/>
    </w:rPr>
  </w:style>
  <w:style w:type="paragraph" w:customStyle="1" w:styleId="CPTitle5">
    <w:name w:val="CP_Title5"/>
    <w:basedOn w:val="Normal"/>
    <w:qFormat/>
    <w:locked/>
    <w:rsid w:val="00D34282"/>
    <w:pPr>
      <w:numPr>
        <w:ilvl w:val="4"/>
        <w:numId w:val="34"/>
      </w:numPr>
      <w:spacing w:before="250" w:line="276" w:lineRule="auto"/>
      <w:jc w:val="both"/>
    </w:pPr>
    <w:rPr>
      <w:rFonts w:asciiTheme="majorHAnsi" w:eastAsiaTheme="minorEastAsia" w:hAnsiTheme="majorHAnsi" w:cstheme="majorHAnsi"/>
      <w:i/>
      <w:sz w:val="22"/>
      <w:szCs w:val="20"/>
      <w:u w:val="single"/>
      <w:lang w:eastAsia="en-US"/>
    </w:rPr>
  </w:style>
  <w:style w:type="paragraph" w:customStyle="1" w:styleId="CPTitle6">
    <w:name w:val="CP_Title6"/>
    <w:basedOn w:val="Normal"/>
    <w:qFormat/>
    <w:locked/>
    <w:rsid w:val="00D34282"/>
    <w:pPr>
      <w:numPr>
        <w:ilvl w:val="5"/>
        <w:numId w:val="34"/>
      </w:numPr>
      <w:spacing w:before="250" w:line="276" w:lineRule="auto"/>
      <w:jc w:val="both"/>
    </w:pPr>
    <w:rPr>
      <w:rFonts w:asciiTheme="majorHAnsi" w:eastAsiaTheme="minorEastAsia" w:hAnsiTheme="majorHAnsi" w:cstheme="majorHAnsi"/>
      <w:i/>
      <w:sz w:val="22"/>
      <w:szCs w:val="20"/>
      <w:lang w:eastAsia="en-US"/>
    </w:rPr>
  </w:style>
  <w:style w:type="paragraph" w:customStyle="1" w:styleId="CPNumPar">
    <w:name w:val="CP_NumPar"/>
    <w:basedOn w:val="Normal"/>
    <w:qFormat/>
    <w:locked/>
    <w:rsid w:val="00D34282"/>
    <w:pPr>
      <w:numPr>
        <w:ilvl w:val="6"/>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isubtitles">
    <w:name w:val="CP_isubtitles"/>
    <w:basedOn w:val="Normal"/>
    <w:qFormat/>
    <w:locked/>
    <w:rsid w:val="00D34282"/>
    <w:pPr>
      <w:numPr>
        <w:ilvl w:val="7"/>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asubtitles">
    <w:name w:val="CP_asubtitles"/>
    <w:basedOn w:val="Normal"/>
    <w:qFormat/>
    <w:locked/>
    <w:rsid w:val="00D34282"/>
    <w:pPr>
      <w:numPr>
        <w:ilvl w:val="8"/>
        <w:numId w:val="34"/>
      </w:numPr>
      <w:spacing w:before="250" w:line="276" w:lineRule="auto"/>
      <w:jc w:val="both"/>
    </w:pPr>
    <w:rPr>
      <w:rFonts w:asciiTheme="minorHAnsi" w:eastAsiaTheme="minorEastAsia" w:hAnsiTheme="minorHAnsi" w:cstheme="minorBidi"/>
      <w:sz w:val="22"/>
      <w:szCs w:val="20"/>
      <w:lang w:eastAsia="en-US"/>
    </w:rPr>
  </w:style>
  <w:style w:type="character" w:customStyle="1" w:styleId="QuestionstyleChar">
    <w:name w:val="Question style Char"/>
    <w:basedOn w:val="DefaultParagraphFont"/>
    <w:link w:val="Questionstyle"/>
    <w:locked/>
    <w:rsid w:val="000A609F"/>
    <w:rPr>
      <w:rFonts w:ascii="Arial" w:eastAsiaTheme="minorEastAsia" w:hAnsi="Arial" w:cs="Arial"/>
      <w:b/>
      <w:lang w:val="en-US"/>
    </w:rPr>
  </w:style>
  <w:style w:type="paragraph" w:customStyle="1" w:styleId="Questionstyle">
    <w:name w:val="Question style"/>
    <w:basedOn w:val="Normal"/>
    <w:next w:val="Normal"/>
    <w:link w:val="QuestionstyleChar"/>
    <w:autoRedefine/>
    <w:qFormat/>
    <w:rsid w:val="000A609F"/>
    <w:pPr>
      <w:spacing w:after="250" w:line="276" w:lineRule="auto"/>
      <w:contextualSpacing/>
      <w:jc w:val="both"/>
    </w:pPr>
    <w:rPr>
      <w:rFonts w:eastAsiaTheme="minorEastAsia" w:cs="Arial"/>
      <w:b/>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7517">
      <w:bodyDiv w:val="1"/>
      <w:marLeft w:val="0"/>
      <w:marRight w:val="0"/>
      <w:marTop w:val="0"/>
      <w:marBottom w:val="0"/>
      <w:divBdr>
        <w:top w:val="none" w:sz="0" w:space="0" w:color="auto"/>
        <w:left w:val="none" w:sz="0" w:space="0" w:color="auto"/>
        <w:bottom w:val="none" w:sz="0" w:space="0" w:color="auto"/>
        <w:right w:val="none" w:sz="0" w:space="0" w:color="auto"/>
      </w:divBdr>
    </w:div>
    <w:div w:id="57823182">
      <w:bodyDiv w:val="1"/>
      <w:marLeft w:val="0"/>
      <w:marRight w:val="0"/>
      <w:marTop w:val="0"/>
      <w:marBottom w:val="0"/>
      <w:divBdr>
        <w:top w:val="none" w:sz="0" w:space="0" w:color="auto"/>
        <w:left w:val="none" w:sz="0" w:space="0" w:color="auto"/>
        <w:bottom w:val="none" w:sz="0" w:space="0" w:color="auto"/>
        <w:right w:val="none" w:sz="0" w:space="0" w:color="auto"/>
      </w:divBdr>
    </w:div>
    <w:div w:id="158081255">
      <w:bodyDiv w:val="1"/>
      <w:marLeft w:val="0"/>
      <w:marRight w:val="0"/>
      <w:marTop w:val="0"/>
      <w:marBottom w:val="0"/>
      <w:divBdr>
        <w:top w:val="none" w:sz="0" w:space="0" w:color="auto"/>
        <w:left w:val="none" w:sz="0" w:space="0" w:color="auto"/>
        <w:bottom w:val="none" w:sz="0" w:space="0" w:color="auto"/>
        <w:right w:val="none" w:sz="0" w:space="0" w:color="auto"/>
      </w:divBdr>
    </w:div>
    <w:div w:id="190606614">
      <w:bodyDiv w:val="1"/>
      <w:marLeft w:val="0"/>
      <w:marRight w:val="0"/>
      <w:marTop w:val="0"/>
      <w:marBottom w:val="0"/>
      <w:divBdr>
        <w:top w:val="none" w:sz="0" w:space="0" w:color="auto"/>
        <w:left w:val="none" w:sz="0" w:space="0" w:color="auto"/>
        <w:bottom w:val="none" w:sz="0" w:space="0" w:color="auto"/>
        <w:right w:val="none" w:sz="0" w:space="0" w:color="auto"/>
      </w:divBdr>
    </w:div>
    <w:div w:id="224268557">
      <w:bodyDiv w:val="1"/>
      <w:marLeft w:val="0"/>
      <w:marRight w:val="0"/>
      <w:marTop w:val="0"/>
      <w:marBottom w:val="0"/>
      <w:divBdr>
        <w:top w:val="none" w:sz="0" w:space="0" w:color="auto"/>
        <w:left w:val="none" w:sz="0" w:space="0" w:color="auto"/>
        <w:bottom w:val="none" w:sz="0" w:space="0" w:color="auto"/>
        <w:right w:val="none" w:sz="0" w:space="0" w:color="auto"/>
      </w:divBdr>
    </w:div>
    <w:div w:id="296954131">
      <w:bodyDiv w:val="1"/>
      <w:marLeft w:val="0"/>
      <w:marRight w:val="0"/>
      <w:marTop w:val="0"/>
      <w:marBottom w:val="0"/>
      <w:divBdr>
        <w:top w:val="none" w:sz="0" w:space="0" w:color="auto"/>
        <w:left w:val="none" w:sz="0" w:space="0" w:color="auto"/>
        <w:bottom w:val="none" w:sz="0" w:space="0" w:color="auto"/>
        <w:right w:val="none" w:sz="0" w:space="0" w:color="auto"/>
      </w:divBdr>
    </w:div>
    <w:div w:id="303509157">
      <w:bodyDiv w:val="1"/>
      <w:marLeft w:val="0"/>
      <w:marRight w:val="0"/>
      <w:marTop w:val="0"/>
      <w:marBottom w:val="0"/>
      <w:divBdr>
        <w:top w:val="none" w:sz="0" w:space="0" w:color="auto"/>
        <w:left w:val="none" w:sz="0" w:space="0" w:color="auto"/>
        <w:bottom w:val="none" w:sz="0" w:space="0" w:color="auto"/>
        <w:right w:val="none" w:sz="0" w:space="0" w:color="auto"/>
      </w:divBdr>
    </w:div>
    <w:div w:id="422921667">
      <w:bodyDiv w:val="1"/>
      <w:marLeft w:val="0"/>
      <w:marRight w:val="0"/>
      <w:marTop w:val="0"/>
      <w:marBottom w:val="0"/>
      <w:divBdr>
        <w:top w:val="none" w:sz="0" w:space="0" w:color="auto"/>
        <w:left w:val="none" w:sz="0" w:space="0" w:color="auto"/>
        <w:bottom w:val="none" w:sz="0" w:space="0" w:color="auto"/>
        <w:right w:val="none" w:sz="0" w:space="0" w:color="auto"/>
      </w:divBdr>
    </w:div>
    <w:div w:id="425463588">
      <w:bodyDiv w:val="1"/>
      <w:marLeft w:val="0"/>
      <w:marRight w:val="0"/>
      <w:marTop w:val="0"/>
      <w:marBottom w:val="0"/>
      <w:divBdr>
        <w:top w:val="none" w:sz="0" w:space="0" w:color="auto"/>
        <w:left w:val="none" w:sz="0" w:space="0" w:color="auto"/>
        <w:bottom w:val="none" w:sz="0" w:space="0" w:color="auto"/>
        <w:right w:val="none" w:sz="0" w:space="0" w:color="auto"/>
      </w:divBdr>
    </w:div>
    <w:div w:id="471335066">
      <w:bodyDiv w:val="1"/>
      <w:marLeft w:val="0"/>
      <w:marRight w:val="0"/>
      <w:marTop w:val="0"/>
      <w:marBottom w:val="0"/>
      <w:divBdr>
        <w:top w:val="none" w:sz="0" w:space="0" w:color="auto"/>
        <w:left w:val="none" w:sz="0" w:space="0" w:color="auto"/>
        <w:bottom w:val="none" w:sz="0" w:space="0" w:color="auto"/>
        <w:right w:val="none" w:sz="0" w:space="0" w:color="auto"/>
      </w:divBdr>
    </w:div>
    <w:div w:id="513423986">
      <w:bodyDiv w:val="1"/>
      <w:marLeft w:val="0"/>
      <w:marRight w:val="0"/>
      <w:marTop w:val="0"/>
      <w:marBottom w:val="0"/>
      <w:divBdr>
        <w:top w:val="none" w:sz="0" w:space="0" w:color="auto"/>
        <w:left w:val="none" w:sz="0" w:space="0" w:color="auto"/>
        <w:bottom w:val="none" w:sz="0" w:space="0" w:color="auto"/>
        <w:right w:val="none" w:sz="0" w:space="0" w:color="auto"/>
      </w:divBdr>
    </w:div>
    <w:div w:id="558515657">
      <w:bodyDiv w:val="1"/>
      <w:marLeft w:val="0"/>
      <w:marRight w:val="0"/>
      <w:marTop w:val="0"/>
      <w:marBottom w:val="0"/>
      <w:divBdr>
        <w:top w:val="none" w:sz="0" w:space="0" w:color="auto"/>
        <w:left w:val="none" w:sz="0" w:space="0" w:color="auto"/>
        <w:bottom w:val="none" w:sz="0" w:space="0" w:color="auto"/>
        <w:right w:val="none" w:sz="0" w:space="0" w:color="auto"/>
      </w:divBdr>
    </w:div>
    <w:div w:id="586503352">
      <w:bodyDiv w:val="1"/>
      <w:marLeft w:val="0"/>
      <w:marRight w:val="0"/>
      <w:marTop w:val="0"/>
      <w:marBottom w:val="0"/>
      <w:divBdr>
        <w:top w:val="none" w:sz="0" w:space="0" w:color="auto"/>
        <w:left w:val="none" w:sz="0" w:space="0" w:color="auto"/>
        <w:bottom w:val="none" w:sz="0" w:space="0" w:color="auto"/>
        <w:right w:val="none" w:sz="0" w:space="0" w:color="auto"/>
      </w:divBdr>
    </w:div>
    <w:div w:id="737753478">
      <w:bodyDiv w:val="1"/>
      <w:marLeft w:val="0"/>
      <w:marRight w:val="0"/>
      <w:marTop w:val="0"/>
      <w:marBottom w:val="0"/>
      <w:divBdr>
        <w:top w:val="none" w:sz="0" w:space="0" w:color="auto"/>
        <w:left w:val="none" w:sz="0" w:space="0" w:color="auto"/>
        <w:bottom w:val="none" w:sz="0" w:space="0" w:color="auto"/>
        <w:right w:val="none" w:sz="0" w:space="0" w:color="auto"/>
      </w:divBdr>
    </w:div>
    <w:div w:id="757751132">
      <w:bodyDiv w:val="1"/>
      <w:marLeft w:val="0"/>
      <w:marRight w:val="0"/>
      <w:marTop w:val="0"/>
      <w:marBottom w:val="0"/>
      <w:divBdr>
        <w:top w:val="none" w:sz="0" w:space="0" w:color="auto"/>
        <w:left w:val="none" w:sz="0" w:space="0" w:color="auto"/>
        <w:bottom w:val="none" w:sz="0" w:space="0" w:color="auto"/>
        <w:right w:val="none" w:sz="0" w:space="0" w:color="auto"/>
      </w:divBdr>
    </w:div>
    <w:div w:id="842477076">
      <w:bodyDiv w:val="1"/>
      <w:marLeft w:val="0"/>
      <w:marRight w:val="0"/>
      <w:marTop w:val="0"/>
      <w:marBottom w:val="0"/>
      <w:divBdr>
        <w:top w:val="none" w:sz="0" w:space="0" w:color="auto"/>
        <w:left w:val="none" w:sz="0" w:space="0" w:color="auto"/>
        <w:bottom w:val="none" w:sz="0" w:space="0" w:color="auto"/>
        <w:right w:val="none" w:sz="0" w:space="0" w:color="auto"/>
      </w:divBdr>
    </w:div>
    <w:div w:id="857616854">
      <w:bodyDiv w:val="1"/>
      <w:marLeft w:val="0"/>
      <w:marRight w:val="0"/>
      <w:marTop w:val="0"/>
      <w:marBottom w:val="0"/>
      <w:divBdr>
        <w:top w:val="none" w:sz="0" w:space="0" w:color="auto"/>
        <w:left w:val="none" w:sz="0" w:space="0" w:color="auto"/>
        <w:bottom w:val="none" w:sz="0" w:space="0" w:color="auto"/>
        <w:right w:val="none" w:sz="0" w:space="0" w:color="auto"/>
      </w:divBdr>
    </w:div>
    <w:div w:id="964964126">
      <w:bodyDiv w:val="1"/>
      <w:marLeft w:val="0"/>
      <w:marRight w:val="0"/>
      <w:marTop w:val="0"/>
      <w:marBottom w:val="0"/>
      <w:divBdr>
        <w:top w:val="none" w:sz="0" w:space="0" w:color="auto"/>
        <w:left w:val="none" w:sz="0" w:space="0" w:color="auto"/>
        <w:bottom w:val="none" w:sz="0" w:space="0" w:color="auto"/>
        <w:right w:val="none" w:sz="0" w:space="0" w:color="auto"/>
      </w:divBdr>
    </w:div>
    <w:div w:id="1109818697">
      <w:bodyDiv w:val="1"/>
      <w:marLeft w:val="0"/>
      <w:marRight w:val="0"/>
      <w:marTop w:val="0"/>
      <w:marBottom w:val="0"/>
      <w:divBdr>
        <w:top w:val="none" w:sz="0" w:space="0" w:color="auto"/>
        <w:left w:val="none" w:sz="0" w:space="0" w:color="auto"/>
        <w:bottom w:val="none" w:sz="0" w:space="0" w:color="auto"/>
        <w:right w:val="none" w:sz="0" w:space="0" w:color="auto"/>
      </w:divBdr>
    </w:div>
    <w:div w:id="1114903504">
      <w:bodyDiv w:val="1"/>
      <w:marLeft w:val="0"/>
      <w:marRight w:val="0"/>
      <w:marTop w:val="0"/>
      <w:marBottom w:val="0"/>
      <w:divBdr>
        <w:top w:val="none" w:sz="0" w:space="0" w:color="auto"/>
        <w:left w:val="none" w:sz="0" w:space="0" w:color="auto"/>
        <w:bottom w:val="none" w:sz="0" w:space="0" w:color="auto"/>
        <w:right w:val="none" w:sz="0" w:space="0" w:color="auto"/>
      </w:divBdr>
    </w:div>
    <w:div w:id="1191528169">
      <w:bodyDiv w:val="1"/>
      <w:marLeft w:val="0"/>
      <w:marRight w:val="0"/>
      <w:marTop w:val="0"/>
      <w:marBottom w:val="0"/>
      <w:divBdr>
        <w:top w:val="none" w:sz="0" w:space="0" w:color="auto"/>
        <w:left w:val="none" w:sz="0" w:space="0" w:color="auto"/>
        <w:bottom w:val="none" w:sz="0" w:space="0" w:color="auto"/>
        <w:right w:val="none" w:sz="0" w:space="0" w:color="auto"/>
      </w:divBdr>
    </w:div>
    <w:div w:id="1194613964">
      <w:bodyDiv w:val="1"/>
      <w:marLeft w:val="0"/>
      <w:marRight w:val="0"/>
      <w:marTop w:val="0"/>
      <w:marBottom w:val="0"/>
      <w:divBdr>
        <w:top w:val="none" w:sz="0" w:space="0" w:color="auto"/>
        <w:left w:val="none" w:sz="0" w:space="0" w:color="auto"/>
        <w:bottom w:val="none" w:sz="0" w:space="0" w:color="auto"/>
        <w:right w:val="none" w:sz="0" w:space="0" w:color="auto"/>
      </w:divBdr>
    </w:div>
    <w:div w:id="1242056670">
      <w:bodyDiv w:val="1"/>
      <w:marLeft w:val="0"/>
      <w:marRight w:val="0"/>
      <w:marTop w:val="0"/>
      <w:marBottom w:val="0"/>
      <w:divBdr>
        <w:top w:val="none" w:sz="0" w:space="0" w:color="auto"/>
        <w:left w:val="none" w:sz="0" w:space="0" w:color="auto"/>
        <w:bottom w:val="none" w:sz="0" w:space="0" w:color="auto"/>
        <w:right w:val="none" w:sz="0" w:space="0" w:color="auto"/>
      </w:divBdr>
    </w:div>
    <w:div w:id="1362826946">
      <w:bodyDiv w:val="1"/>
      <w:marLeft w:val="0"/>
      <w:marRight w:val="0"/>
      <w:marTop w:val="0"/>
      <w:marBottom w:val="0"/>
      <w:divBdr>
        <w:top w:val="none" w:sz="0" w:space="0" w:color="auto"/>
        <w:left w:val="none" w:sz="0" w:space="0" w:color="auto"/>
        <w:bottom w:val="none" w:sz="0" w:space="0" w:color="auto"/>
        <w:right w:val="none" w:sz="0" w:space="0" w:color="auto"/>
      </w:divBdr>
    </w:div>
    <w:div w:id="1386684057">
      <w:bodyDiv w:val="1"/>
      <w:marLeft w:val="0"/>
      <w:marRight w:val="0"/>
      <w:marTop w:val="0"/>
      <w:marBottom w:val="0"/>
      <w:divBdr>
        <w:top w:val="none" w:sz="0" w:space="0" w:color="auto"/>
        <w:left w:val="none" w:sz="0" w:space="0" w:color="auto"/>
        <w:bottom w:val="none" w:sz="0" w:space="0" w:color="auto"/>
        <w:right w:val="none" w:sz="0" w:space="0" w:color="auto"/>
      </w:divBdr>
    </w:div>
    <w:div w:id="1567841197">
      <w:bodyDiv w:val="1"/>
      <w:marLeft w:val="0"/>
      <w:marRight w:val="0"/>
      <w:marTop w:val="0"/>
      <w:marBottom w:val="0"/>
      <w:divBdr>
        <w:top w:val="none" w:sz="0" w:space="0" w:color="auto"/>
        <w:left w:val="none" w:sz="0" w:space="0" w:color="auto"/>
        <w:bottom w:val="none" w:sz="0" w:space="0" w:color="auto"/>
        <w:right w:val="none" w:sz="0" w:space="0" w:color="auto"/>
      </w:divBdr>
    </w:div>
    <w:div w:id="1615332089">
      <w:bodyDiv w:val="1"/>
      <w:marLeft w:val="0"/>
      <w:marRight w:val="0"/>
      <w:marTop w:val="0"/>
      <w:marBottom w:val="0"/>
      <w:divBdr>
        <w:top w:val="none" w:sz="0" w:space="0" w:color="auto"/>
        <w:left w:val="none" w:sz="0" w:space="0" w:color="auto"/>
        <w:bottom w:val="none" w:sz="0" w:space="0" w:color="auto"/>
        <w:right w:val="none" w:sz="0" w:space="0" w:color="auto"/>
      </w:divBdr>
    </w:div>
    <w:div w:id="1695645049">
      <w:bodyDiv w:val="1"/>
      <w:marLeft w:val="0"/>
      <w:marRight w:val="0"/>
      <w:marTop w:val="0"/>
      <w:marBottom w:val="0"/>
      <w:divBdr>
        <w:top w:val="none" w:sz="0" w:space="0" w:color="auto"/>
        <w:left w:val="none" w:sz="0" w:space="0" w:color="auto"/>
        <w:bottom w:val="none" w:sz="0" w:space="0" w:color="auto"/>
        <w:right w:val="none" w:sz="0" w:space="0" w:color="auto"/>
      </w:divBdr>
    </w:div>
    <w:div w:id="1802725509">
      <w:bodyDiv w:val="1"/>
      <w:marLeft w:val="0"/>
      <w:marRight w:val="0"/>
      <w:marTop w:val="0"/>
      <w:marBottom w:val="0"/>
      <w:divBdr>
        <w:top w:val="none" w:sz="0" w:space="0" w:color="auto"/>
        <w:left w:val="none" w:sz="0" w:space="0" w:color="auto"/>
        <w:bottom w:val="none" w:sz="0" w:space="0" w:color="auto"/>
        <w:right w:val="none" w:sz="0" w:space="0" w:color="auto"/>
      </w:divBdr>
    </w:div>
    <w:div w:id="1806435111">
      <w:bodyDiv w:val="1"/>
      <w:marLeft w:val="0"/>
      <w:marRight w:val="0"/>
      <w:marTop w:val="0"/>
      <w:marBottom w:val="0"/>
      <w:divBdr>
        <w:top w:val="none" w:sz="0" w:space="0" w:color="auto"/>
        <w:left w:val="none" w:sz="0" w:space="0" w:color="auto"/>
        <w:bottom w:val="none" w:sz="0" w:space="0" w:color="auto"/>
        <w:right w:val="none" w:sz="0" w:space="0" w:color="auto"/>
      </w:divBdr>
    </w:div>
    <w:div w:id="1899977937">
      <w:bodyDiv w:val="1"/>
      <w:marLeft w:val="0"/>
      <w:marRight w:val="0"/>
      <w:marTop w:val="0"/>
      <w:marBottom w:val="0"/>
      <w:divBdr>
        <w:top w:val="none" w:sz="0" w:space="0" w:color="auto"/>
        <w:left w:val="none" w:sz="0" w:space="0" w:color="auto"/>
        <w:bottom w:val="none" w:sz="0" w:space="0" w:color="auto"/>
        <w:right w:val="none" w:sz="0" w:space="0" w:color="auto"/>
      </w:divBdr>
    </w:div>
    <w:div w:id="1926573545">
      <w:bodyDiv w:val="1"/>
      <w:marLeft w:val="0"/>
      <w:marRight w:val="0"/>
      <w:marTop w:val="0"/>
      <w:marBottom w:val="0"/>
      <w:divBdr>
        <w:top w:val="none" w:sz="0" w:space="0" w:color="auto"/>
        <w:left w:val="none" w:sz="0" w:space="0" w:color="auto"/>
        <w:bottom w:val="none" w:sz="0" w:space="0" w:color="auto"/>
        <w:right w:val="none" w:sz="0" w:space="0" w:color="auto"/>
      </w:divBdr>
    </w:div>
    <w:div w:id="2066952188">
      <w:bodyDiv w:val="1"/>
      <w:marLeft w:val="0"/>
      <w:marRight w:val="0"/>
      <w:marTop w:val="0"/>
      <w:marBottom w:val="0"/>
      <w:divBdr>
        <w:top w:val="none" w:sz="0" w:space="0" w:color="auto"/>
        <w:left w:val="none" w:sz="0" w:space="0" w:color="auto"/>
        <w:bottom w:val="none" w:sz="0" w:space="0" w:color="auto"/>
        <w:right w:val="none" w:sz="0" w:space="0" w:color="auto"/>
      </w:divBdr>
    </w:div>
    <w:div w:id="2071028652">
      <w:bodyDiv w:val="1"/>
      <w:marLeft w:val="0"/>
      <w:marRight w:val="0"/>
      <w:marTop w:val="0"/>
      <w:marBottom w:val="0"/>
      <w:divBdr>
        <w:top w:val="none" w:sz="0" w:space="0" w:color="auto"/>
        <w:left w:val="none" w:sz="0" w:space="0" w:color="auto"/>
        <w:bottom w:val="none" w:sz="0" w:space="0" w:color="auto"/>
        <w:right w:val="none" w:sz="0" w:space="0" w:color="auto"/>
      </w:divBdr>
    </w:div>
    <w:div w:id="2097969875">
      <w:bodyDiv w:val="1"/>
      <w:marLeft w:val="0"/>
      <w:marRight w:val="0"/>
      <w:marTop w:val="0"/>
      <w:marBottom w:val="0"/>
      <w:divBdr>
        <w:top w:val="none" w:sz="0" w:space="0" w:color="auto"/>
        <w:left w:val="none" w:sz="0" w:space="0" w:color="auto"/>
        <w:bottom w:val="none" w:sz="0" w:space="0" w:color="auto"/>
        <w:right w:val="none" w:sz="0" w:space="0" w:color="auto"/>
      </w:divBdr>
    </w:div>
    <w:div w:id="210025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esma.europa.e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08551D7D7F8484F951B1362E281A8D3" ma:contentTypeVersion="11" ma:contentTypeDescription="Create a new document." ma:contentTypeScope="" ma:versionID="a2324147308bdfa1bb007f73a97659a0">
  <xsd:schema xmlns:xsd="http://www.w3.org/2001/XMLSchema" xmlns:xs="http://www.w3.org/2001/XMLSchema" xmlns:p="http://schemas.microsoft.com/office/2006/metadata/properties" xmlns:ns2="77d3ad97-1294-4216-b858-d03710be2669" xmlns:ns3="44f102a0-7cbe-44b7-b26a-93ae9058696e" targetNamespace="http://schemas.microsoft.com/office/2006/metadata/properties" ma:root="true" ma:fieldsID="c1b14d9d340d55e9fafdcafbc666b839" ns2:_="" ns3:_="">
    <xsd:import namespace="77d3ad97-1294-4216-b858-d03710be2669"/>
    <xsd:import namespace="44f102a0-7cbe-44b7-b26a-93ae9058696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d3ad97-1294-4216-b858-d03710be26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00bea6c6-9e92-413c-a77f-8237745d55a4" ma:termSetId="09814cd3-568e-fe90-9814-8d621ff8fb84" ma:anchorId="fba54fb3-c3e1-fe81-a776-ca4b69148c4d" ma:open="true" ma:isKeyword="false">
      <xsd:complexType>
        <xsd:sequence>
          <xsd:element ref="pc:Terms" minOccurs="0" maxOccurs="1"/>
        </xsd:sequence>
      </xsd:complex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f102a0-7cbe-44b7-b26a-93ae9058696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7d3ad97-1294-4216-b858-d03710be2669">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E65A7-3D2D-4CA9-A73E-6F9C241F28E9}">
  <ds:schemaRefs>
    <ds:schemaRef ds:uri="http://schemas.openxmlformats.org/officeDocument/2006/bibliography"/>
  </ds:schemaRefs>
</ds:datastoreItem>
</file>

<file path=customXml/itemProps2.xml><?xml version="1.0" encoding="utf-8"?>
<ds:datastoreItem xmlns:ds="http://schemas.openxmlformats.org/officeDocument/2006/customXml" ds:itemID="{E59E7862-8D78-4B20-AB83-D65D3BDB66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d3ad97-1294-4216-b858-d03710be2669"/>
    <ds:schemaRef ds:uri="44f102a0-7cbe-44b7-b26a-93ae905869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30FA8-3D72-457A-9AB5-7BB1703E604A}">
  <ds:schemaRefs>
    <ds:schemaRef ds:uri="http://schemas.microsoft.com/sharepoint/v3/contenttype/forms"/>
  </ds:schemaRefs>
</ds:datastoreItem>
</file>

<file path=customXml/itemProps4.xml><?xml version="1.0" encoding="utf-8"?>
<ds:datastoreItem xmlns:ds="http://schemas.openxmlformats.org/officeDocument/2006/customXml" ds:itemID="{3F37C169-B082-42D7-95A8-39DCDC7C43D3}">
  <ds:schemaRefs>
    <ds:schemaRef ds:uri="http://schemas.microsoft.com/office/2006/metadata/properties"/>
    <ds:schemaRef ds:uri="http://schemas.microsoft.com/office/infopath/2007/PartnerControls"/>
    <ds:schemaRef ds:uri="77d3ad97-1294-4216-b858-d03710be2669"/>
  </ds:schemaRefs>
</ds:datastoreItem>
</file>

<file path=customXml/itemProps5.xml><?xml version="1.0" encoding="utf-8"?>
<ds:datastoreItem xmlns:ds="http://schemas.openxmlformats.org/officeDocument/2006/customXml" ds:itemID="{C2BBE542-2ED8-4F04-B2FF-D6B68D465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3271</Words>
  <Characters>18880</Characters>
  <Application>Microsoft Office Word</Application>
  <DocSecurity>12</DocSecurity>
  <Lines>157</Lines>
  <Paragraphs>44</Paragraphs>
  <ScaleCrop>false</ScaleCrop>
  <HeadingPairs>
    <vt:vector size="10" baseType="variant">
      <vt:variant>
        <vt:lpstr>Title</vt:lpstr>
      </vt:variant>
      <vt:variant>
        <vt:i4>1</vt:i4>
      </vt:variant>
      <vt:variant>
        <vt:lpstr>Título</vt:lpstr>
      </vt:variant>
      <vt:variant>
        <vt:i4>1</vt:i4>
      </vt:variant>
      <vt:variant>
        <vt:lpstr>Titolo</vt:lpstr>
      </vt:variant>
      <vt:variant>
        <vt:i4>1</vt:i4>
      </vt:variant>
      <vt:variant>
        <vt:lpstr>Titre</vt:lpstr>
      </vt:variant>
      <vt:variant>
        <vt:i4>1</vt:i4>
      </vt:variant>
      <vt:variant>
        <vt:lpstr>Titel</vt:lpstr>
      </vt:variant>
      <vt:variant>
        <vt:i4>1</vt:i4>
      </vt:variant>
    </vt:vector>
  </HeadingPairs>
  <TitlesOfParts>
    <vt:vector size="5" baseType="lpstr">
      <vt:lpstr>Reply form - CP on Guidelines on funds’ names using ESG or sustainability-related terms</vt:lpstr>
      <vt:lpstr>20110000</vt:lpstr>
      <vt:lpstr>20110000</vt:lpstr>
      <vt:lpstr>20110000</vt:lpstr>
      <vt:lpstr>20110000</vt:lpstr>
    </vt:vector>
  </TitlesOfParts>
  <Company>ESMA</Company>
  <LinksUpToDate>false</LinksUpToDate>
  <CharactersWithSpaces>22107</CharactersWithSpaces>
  <SharedDoc>false</SharedDoc>
  <HLinks>
    <vt:vector size="12" baseType="variant">
      <vt:variant>
        <vt:i4>3932286</vt:i4>
      </vt:variant>
      <vt:variant>
        <vt:i4>3</vt:i4>
      </vt:variant>
      <vt:variant>
        <vt:i4>0</vt:i4>
      </vt:variant>
      <vt:variant>
        <vt:i4>5</vt:i4>
      </vt:variant>
      <vt:variant>
        <vt:lpwstr>http://www.esma.europa.eu/</vt:lpwstr>
      </vt:variant>
      <vt:variant>
        <vt:lpwstr/>
      </vt:variant>
      <vt:variant>
        <vt:i4>3932286</vt:i4>
      </vt:variant>
      <vt:variant>
        <vt:i4>0</vt:i4>
      </vt:variant>
      <vt:variant>
        <vt:i4>0</vt:i4>
      </vt:variant>
      <vt:variant>
        <vt:i4>5</vt:i4>
      </vt:variant>
      <vt:variant>
        <vt:lpwstr>http://www.esma.europa.eu/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Reply form - CP on Guidelines on funds’ names using ESG or sustainability-related terms</dc:title>
  <dc:creator>ESMA</dc:creator>
  <cp:lastModifiedBy>Browning, James</cp:lastModifiedBy>
  <cp:revision>2</cp:revision>
  <cp:lastPrinted>2015-02-18T11:01:00Z</cp:lastPrinted>
  <dcterms:created xsi:type="dcterms:W3CDTF">2023-02-19T18:11:00Z</dcterms:created>
  <dcterms:modified xsi:type="dcterms:W3CDTF">2023-02-19T18:11:00Z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0x010100808551D7D7F8484F951B1362E281A8D3</vt:lpwstr>
  </property>
  <property fmtid="{D5CDD505-2E9C-101B-9397-08002B2CF9AE}" pid="3" name="_dlc_DocIdItemGuid">
    <vt:lpwstr>75d40206-4f20-46b1-8861-374bc561b2bb</vt:lpwstr>
  </property>
  <property fmtid="{D5CDD505-2E9C-101B-9397-08002B2CF9AE}" pid="4" name="EsmaAudience">
    <vt:lpwstr>194;#Public|902c1e7c-3957-48c1-abbe-acf26525b3f2</vt:lpwstr>
  </property>
  <property fmtid="{D5CDD505-2E9C-101B-9397-08002B2CF9AE}" pid="5" name="TeamName">
    <vt:lpwstr>38;#Investment Management|9630b78b-e81c-4ffd-baef-5f8b4aeb7ac5</vt:lpwstr>
  </property>
  <property fmtid="{D5CDD505-2E9C-101B-9397-08002B2CF9AE}" pid="6" name="Topic">
    <vt:lpwstr>379;#IMSC and OWG work on sustainable finance|f6ed5092-971f-4cd6-863c-09ec339003ff</vt:lpwstr>
  </property>
  <property fmtid="{D5CDD505-2E9C-101B-9397-08002B2CF9AE}" pid="7" name="ConfidentialityLevel">
    <vt:lpwstr>15;#Regular|07f1e362-856b-423d-bea6-a14079762141</vt:lpwstr>
  </property>
  <property fmtid="{D5CDD505-2E9C-101B-9397-08002B2CF9AE}" pid="8" name="DocumentType">
    <vt:lpwstr>46;#Note|b9e1c92e-303a-4555-86f0-5c711c65937e</vt:lpwstr>
  </property>
  <property fmtid="{D5CDD505-2E9C-101B-9397-08002B2CF9AE}" pid="9" name="SubTopic">
    <vt:lpwstr>385;#Supervisory briefing|bf46ff00-e6bf-4d5e-8642-e9ec713c4e98</vt:lpwstr>
  </property>
</Properties>
</file>