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415A0" w14:textId="77777777" w:rsidR="00AF7E31" w:rsidRDefault="00AF7E31" w:rsidP="00AF7E31"/>
    <w:p w14:paraId="2A93DB90" w14:textId="77777777" w:rsidR="00BF45EA" w:rsidRPr="0088725D" w:rsidRDefault="00BF45EA" w:rsidP="00BF45EA">
      <w:pPr>
        <w:rPr>
          <w:rFonts w:cs="Arial"/>
          <w:sz w:val="20"/>
        </w:rPr>
      </w:pPr>
    </w:p>
    <w:p w14:paraId="055AE2EE" w14:textId="77777777" w:rsidR="00BF45EA" w:rsidRPr="006002E6" w:rsidRDefault="00DA3F54" w:rsidP="00BF45EA">
      <w:pPr>
        <w:rPr>
          <w:rFonts w:cs="Arial"/>
          <w:sz w:val="20"/>
          <w:lang w:val="en-GB"/>
        </w:rPr>
      </w:pPr>
      <w:sdt>
        <w:sdtPr>
          <w:rPr>
            <w:rFonts w:cs="Arial"/>
            <w:noProof/>
            <w:sz w:val="20"/>
            <w:lang w:val="en-GB"/>
          </w:rPr>
          <w:alias w:val="Sdm_AMNavn"/>
          <w:tag w:val="Sdm_AMNavn"/>
          <w:id w:val="69932840"/>
          <w:dataBinding w:xpath="/document/body/Sdm_AMNavn" w:storeItemID="{9F686966-6EBD-4937-BA62-CE50B0477D46}"/>
          <w:text/>
        </w:sdtPr>
        <w:sdtEndPr/>
        <w:sdtContent>
          <w:bookmarkStart w:id="0" w:name="Sdm_AMNavn"/>
          <w:r w:rsidR="00BF45EA" w:rsidRPr="006002E6">
            <w:rPr>
              <w:rFonts w:cs="Arial"/>
              <w:noProof/>
              <w:sz w:val="20"/>
              <w:lang w:val="en-GB"/>
            </w:rPr>
            <w:t>The European Securities and Markets Authority</w:t>
          </w:r>
        </w:sdtContent>
      </w:sdt>
      <w:bookmarkEnd w:id="0"/>
    </w:p>
    <w:p w14:paraId="0AC0801C" w14:textId="2D40E7FD" w:rsidR="00BF45EA" w:rsidRPr="006002E6" w:rsidRDefault="00DA3F54" w:rsidP="00BF45EA">
      <w:pPr>
        <w:rPr>
          <w:rFonts w:cs="Arial"/>
          <w:vanish/>
          <w:sz w:val="20"/>
          <w:lang w:val="en-GB"/>
        </w:rPr>
      </w:pPr>
      <w:sdt>
        <w:sdtPr>
          <w:rPr>
            <w:rFonts w:cs="Arial"/>
            <w:vanish/>
            <w:sz w:val="20"/>
            <w:lang w:val="en-GB"/>
          </w:rPr>
          <w:alias w:val="Sdm_Att"/>
          <w:tag w:val="Sdm_Att"/>
          <w:id w:val="-601038057"/>
          <w:dataBinding w:xpath="/document/body/Sdm_Att" w:storeItemID="{9F686966-6EBD-4937-BA62-CE50B0477D46}"/>
          <w:text/>
        </w:sdtPr>
        <w:sdtEndPr/>
        <w:sdtContent>
          <w:bookmarkStart w:id="1" w:name="Sdm_Att"/>
          <w:r>
            <w:rPr>
              <w:rFonts w:cs="Arial"/>
              <w:vanish/>
              <w:sz w:val="20"/>
              <w:lang w:val="en-GB"/>
            </w:rPr>
            <w:t xml:space="preserve"> </w:t>
          </w:r>
        </w:sdtContent>
      </w:sdt>
      <w:bookmarkEnd w:id="1"/>
    </w:p>
    <w:p w14:paraId="15FF55C4" w14:textId="6919D472" w:rsidR="00BF45EA" w:rsidRPr="006002E6" w:rsidRDefault="00DA3F54" w:rsidP="00BF45EA">
      <w:pPr>
        <w:rPr>
          <w:rFonts w:cs="Arial"/>
          <w:vanish/>
          <w:sz w:val="20"/>
          <w:lang w:val="en-GB"/>
        </w:rPr>
      </w:pPr>
      <w:sdt>
        <w:sdtPr>
          <w:rPr>
            <w:rFonts w:cs="Arial"/>
            <w:noProof/>
            <w:vanish/>
            <w:sz w:val="20"/>
            <w:lang w:val="en-GB"/>
          </w:rPr>
          <w:alias w:val="Sdm_AMAdr"/>
          <w:tag w:val="Sdm_AMAdr"/>
          <w:id w:val="64665385"/>
          <w:dataBinding w:xpath="/document/body/Sdm_AMAdr" w:storeItemID="{9F686966-6EBD-4937-BA62-CE50B0477D46}"/>
          <w:text/>
        </w:sdtPr>
        <w:sdtEndPr/>
        <w:sdtContent>
          <w:bookmarkStart w:id="2" w:name="Sdm_AMAdr"/>
          <w:r>
            <w:rPr>
              <w:rFonts w:cs="Arial"/>
              <w:noProof/>
              <w:vanish/>
              <w:sz w:val="20"/>
              <w:lang w:val="en-GB"/>
            </w:rPr>
            <w:t xml:space="preserve"> </w:t>
          </w:r>
        </w:sdtContent>
      </w:sdt>
      <w:bookmarkEnd w:id="2"/>
    </w:p>
    <w:p w14:paraId="7F89FE64" w14:textId="1C0BE5F2" w:rsidR="00BF45EA" w:rsidRPr="006002E6" w:rsidRDefault="00DA3F54" w:rsidP="00BF45EA">
      <w:pPr>
        <w:rPr>
          <w:rFonts w:cs="Arial"/>
          <w:vanish/>
          <w:sz w:val="20"/>
          <w:lang w:val="en-GB"/>
        </w:rPr>
      </w:pPr>
      <w:sdt>
        <w:sdtPr>
          <w:rPr>
            <w:rFonts w:cs="Arial"/>
            <w:noProof/>
            <w:vanish/>
            <w:sz w:val="20"/>
            <w:lang w:val="en-GB"/>
          </w:rPr>
          <w:alias w:val="Sdm_AMAdr2"/>
          <w:tag w:val="Sdm_AMAdr2"/>
          <w:id w:val="27846259"/>
          <w:dataBinding w:xpath="/document/body/Sdm_AMAdr2" w:storeItemID="{9F686966-6EBD-4937-BA62-CE50B0477D46}"/>
          <w:text/>
        </w:sdtPr>
        <w:sdtEndPr/>
        <w:sdtContent>
          <w:bookmarkStart w:id="3" w:name="Sdm_AMAdr2"/>
          <w:r>
            <w:rPr>
              <w:rFonts w:cs="Arial"/>
              <w:noProof/>
              <w:vanish/>
              <w:sz w:val="20"/>
              <w:lang w:val="en-GB"/>
            </w:rPr>
            <w:t xml:space="preserve"> </w:t>
          </w:r>
        </w:sdtContent>
      </w:sdt>
      <w:bookmarkEnd w:id="3"/>
    </w:p>
    <w:p w14:paraId="6BF13963" w14:textId="61F00D2A" w:rsidR="00BF45EA" w:rsidRPr="006002E6" w:rsidRDefault="00DA3F54" w:rsidP="00BF45EA">
      <w:pPr>
        <w:rPr>
          <w:rFonts w:cs="Arial"/>
          <w:vanish/>
          <w:sz w:val="20"/>
          <w:lang w:val="en-GB"/>
        </w:rPr>
      </w:pPr>
      <w:sdt>
        <w:sdtPr>
          <w:rPr>
            <w:rFonts w:cs="Arial"/>
            <w:noProof/>
            <w:vanish/>
            <w:sz w:val="20"/>
            <w:lang w:val="en-GB"/>
          </w:rPr>
          <w:alias w:val="Sdm_AMPostNr"/>
          <w:tag w:val="Sdm_AMPostNr"/>
          <w:id w:val="82658471"/>
          <w:dataBinding w:xpath="/document/body/Sdm_AMPostNr" w:storeItemID="{9F686966-6EBD-4937-BA62-CE50B0477D46}"/>
          <w:text/>
        </w:sdtPr>
        <w:sdtEndPr/>
        <w:sdtContent>
          <w:bookmarkStart w:id="4" w:name="Sdm_AMPostNr"/>
          <w:r>
            <w:rPr>
              <w:rFonts w:cs="Arial"/>
              <w:noProof/>
              <w:vanish/>
              <w:sz w:val="20"/>
              <w:lang w:val="en-GB"/>
            </w:rPr>
            <w:t xml:space="preserve"> </w:t>
          </w:r>
        </w:sdtContent>
      </w:sdt>
      <w:bookmarkEnd w:id="4"/>
      <w:r w:rsidR="00BF45EA" w:rsidRPr="006002E6">
        <w:rPr>
          <w:rFonts w:cs="Arial"/>
          <w:vanish/>
          <w:sz w:val="20"/>
          <w:lang w:val="en-GB"/>
        </w:rPr>
        <w:t xml:space="preserve"> </w:t>
      </w:r>
      <w:sdt>
        <w:sdtPr>
          <w:rPr>
            <w:rFonts w:cs="Arial"/>
            <w:vanish/>
            <w:sz w:val="20"/>
            <w:lang w:val="en-GB"/>
          </w:rPr>
          <w:alias w:val="Sdm_AMPoststed"/>
          <w:tag w:val="Sdm_AMPoststed"/>
          <w:id w:val="81931185"/>
          <w:dataBinding w:xpath="/document/body/Sdm_AMPoststed" w:storeItemID="{9F686966-6EBD-4937-BA62-CE50B0477D46}"/>
          <w:text/>
        </w:sdtPr>
        <w:sdtEndPr/>
        <w:sdtContent>
          <w:bookmarkStart w:id="5" w:name="Sdm_AMPoststed"/>
          <w:r>
            <w:rPr>
              <w:rFonts w:cs="Arial"/>
              <w:vanish/>
              <w:sz w:val="20"/>
              <w:lang w:val="en-GB"/>
            </w:rPr>
            <w:t xml:space="preserve"> </w:t>
          </w:r>
        </w:sdtContent>
      </w:sdt>
      <w:bookmarkEnd w:id="5"/>
    </w:p>
    <w:p w14:paraId="7E712A2A" w14:textId="77777777" w:rsidR="00AF7E31" w:rsidRPr="006002E6" w:rsidRDefault="00AF7E31" w:rsidP="00AF7E31">
      <w:pPr>
        <w:rPr>
          <w:rFonts w:cs="Arial"/>
          <w:lang w:val="en-GB"/>
        </w:rPr>
      </w:pPr>
    </w:p>
    <w:p w14:paraId="566B9421" w14:textId="77777777" w:rsidR="00AF7E31" w:rsidRPr="006002E6" w:rsidRDefault="00AF7E31" w:rsidP="00AF7E31">
      <w:pPr>
        <w:rPr>
          <w:rFonts w:cs="Arial"/>
          <w:lang w:val="en-GB"/>
        </w:rPr>
      </w:pPr>
    </w:p>
    <w:p w14:paraId="781E8E07" w14:textId="0BDB308E" w:rsidR="00AF7E31" w:rsidRPr="006002E6" w:rsidRDefault="006002E6" w:rsidP="00AF7E31">
      <w:pPr>
        <w:rPr>
          <w:rFonts w:cs="Arial"/>
          <w:i/>
          <w:iCs/>
          <w:sz w:val="20"/>
          <w:lang w:val="en-GB"/>
        </w:rPr>
      </w:pPr>
      <w:r>
        <w:rPr>
          <w:rFonts w:cs="Arial"/>
          <w:i/>
          <w:iCs/>
          <w:sz w:val="20"/>
          <w:lang w:val="en-GB"/>
        </w:rPr>
        <w:t>Submitted</w:t>
      </w:r>
      <w:r w:rsidRPr="00D41A22">
        <w:rPr>
          <w:rFonts w:cs="Arial"/>
          <w:i/>
          <w:iCs/>
          <w:sz w:val="20"/>
          <w:lang w:val="en-GB"/>
        </w:rPr>
        <w:t xml:space="preserve"> electronically on e</w:t>
      </w:r>
      <w:r>
        <w:rPr>
          <w:rFonts w:cs="Arial"/>
          <w:i/>
          <w:iCs/>
          <w:sz w:val="20"/>
          <w:lang w:val="en-GB"/>
        </w:rPr>
        <w:t>sma</w:t>
      </w:r>
      <w:r w:rsidRPr="00D41A22">
        <w:rPr>
          <w:rFonts w:cs="Arial"/>
          <w:i/>
          <w:iCs/>
          <w:sz w:val="20"/>
          <w:lang w:val="en-GB"/>
        </w:rPr>
        <w:t>.europa.eu</w:t>
      </w:r>
    </w:p>
    <w:p w14:paraId="7F1EA9B3" w14:textId="77777777" w:rsidR="00AF7E31" w:rsidRPr="006002E6" w:rsidRDefault="00AF7E31" w:rsidP="00AF7E31">
      <w:pPr>
        <w:rPr>
          <w:rFonts w:cs="Arial"/>
          <w:lang w:val="en-GB"/>
        </w:rPr>
      </w:pPr>
    </w:p>
    <w:p w14:paraId="566126EC" w14:textId="77777777" w:rsidR="00AF7E31" w:rsidRPr="006002E6" w:rsidRDefault="00AF7E31" w:rsidP="00AF7E31">
      <w:pPr>
        <w:rPr>
          <w:rFonts w:cs="Arial"/>
          <w:lang w:val="en-GB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2764"/>
        <w:gridCol w:w="4252"/>
        <w:gridCol w:w="2056"/>
      </w:tblGrid>
      <w:tr w:rsidR="00AF7E31" w:rsidRPr="00477071" w14:paraId="75109DA0" w14:textId="77777777" w:rsidTr="00EB05C2">
        <w:tc>
          <w:tcPr>
            <w:tcW w:w="2764" w:type="dxa"/>
          </w:tcPr>
          <w:p w14:paraId="681EFEFA" w14:textId="28C32740" w:rsidR="00AF7E31" w:rsidRPr="00CC34E4" w:rsidRDefault="00BF45EA" w:rsidP="00EB05C2">
            <w:pPr>
              <w:rPr>
                <w:rFonts w:cs="Arial"/>
                <w:bCs/>
                <w:sz w:val="18"/>
                <w:szCs w:val="18"/>
              </w:rPr>
            </w:pPr>
            <w:r w:rsidRPr="00C118A1">
              <w:rPr>
                <w:rFonts w:cs="Arial"/>
                <w:bCs/>
                <w:sz w:val="18"/>
                <w:szCs w:val="18"/>
                <w:lang w:val="en-GB"/>
              </w:rPr>
              <w:t xml:space="preserve">Your </w:t>
            </w:r>
            <w:r w:rsidR="00AF7E31" w:rsidRPr="00CC34E4">
              <w:rPr>
                <w:rFonts w:cs="Arial"/>
                <w:bCs/>
                <w:sz w:val="18"/>
                <w:szCs w:val="18"/>
              </w:rPr>
              <w:t>ref.</w:t>
            </w:r>
          </w:p>
        </w:tc>
        <w:tc>
          <w:tcPr>
            <w:tcW w:w="4252" w:type="dxa"/>
          </w:tcPr>
          <w:p w14:paraId="0828B575" w14:textId="48E53D27" w:rsidR="00AF7E31" w:rsidRPr="00CC34E4" w:rsidRDefault="00BF45EA" w:rsidP="00EB05C2">
            <w:pPr>
              <w:rPr>
                <w:rFonts w:cs="Arial"/>
                <w:bCs/>
                <w:sz w:val="18"/>
                <w:szCs w:val="18"/>
              </w:rPr>
            </w:pPr>
            <w:r w:rsidRPr="00C118A1">
              <w:rPr>
                <w:rFonts w:cs="Arial"/>
                <w:bCs/>
                <w:sz w:val="18"/>
                <w:szCs w:val="18"/>
                <w:lang w:val="en-GB"/>
              </w:rPr>
              <w:t xml:space="preserve">Our </w:t>
            </w:r>
            <w:r w:rsidR="00AF7E31" w:rsidRPr="00CC34E4">
              <w:rPr>
                <w:rFonts w:cs="Arial"/>
                <w:bCs/>
                <w:sz w:val="18"/>
                <w:szCs w:val="18"/>
              </w:rPr>
              <w:t xml:space="preserve">ref. </w:t>
            </w:r>
          </w:p>
        </w:tc>
        <w:tc>
          <w:tcPr>
            <w:tcW w:w="2056" w:type="dxa"/>
          </w:tcPr>
          <w:p w14:paraId="1CC60DEA" w14:textId="661E7F14" w:rsidR="00AF7E31" w:rsidRPr="00CC34E4" w:rsidRDefault="00AF7E31" w:rsidP="00EB05C2">
            <w:pPr>
              <w:rPr>
                <w:rFonts w:cs="Arial"/>
                <w:bCs/>
                <w:sz w:val="18"/>
                <w:szCs w:val="18"/>
              </w:rPr>
            </w:pPr>
            <w:r w:rsidRPr="00CC34E4">
              <w:rPr>
                <w:rFonts w:cs="Arial"/>
                <w:bCs/>
                <w:sz w:val="18"/>
                <w:szCs w:val="18"/>
              </w:rPr>
              <w:t>Dat</w:t>
            </w:r>
            <w:r w:rsidR="00BF45EA">
              <w:rPr>
                <w:rFonts w:cs="Arial"/>
                <w:bCs/>
                <w:sz w:val="18"/>
                <w:szCs w:val="18"/>
              </w:rPr>
              <w:t>e</w:t>
            </w:r>
            <w:r w:rsidRPr="00CC34E4">
              <w:rPr>
                <w:rFonts w:cs="Arial"/>
                <w:bCs/>
                <w:sz w:val="18"/>
                <w:szCs w:val="18"/>
              </w:rPr>
              <w:t>:</w:t>
            </w:r>
          </w:p>
        </w:tc>
      </w:tr>
      <w:tr w:rsidR="00AF7E31" w:rsidRPr="00477071" w14:paraId="6C96F81F" w14:textId="77777777" w:rsidTr="00EB05C2">
        <w:trPr>
          <w:hidden/>
        </w:trPr>
        <w:tc>
          <w:tcPr>
            <w:tcW w:w="2764" w:type="dxa"/>
          </w:tcPr>
          <w:p w14:paraId="197BF83E" w14:textId="0A97A63B" w:rsidR="00AF7E31" w:rsidRPr="00CC34E4" w:rsidRDefault="00DA3F54" w:rsidP="00EB05C2">
            <w:pPr>
              <w:rPr>
                <w:rFonts w:cs="Arial"/>
                <w:bCs/>
                <w:vanish/>
                <w:sz w:val="18"/>
                <w:szCs w:val="18"/>
              </w:rPr>
            </w:pPr>
            <w:sdt>
              <w:sdtPr>
                <w:rPr>
                  <w:rFonts w:cs="Arial"/>
                  <w:bCs/>
                  <w:noProof/>
                  <w:vanish/>
                  <w:sz w:val="18"/>
                  <w:szCs w:val="18"/>
                </w:rPr>
                <w:alias w:val="Sdm_AMReferanse"/>
                <w:tag w:val="Sdm_AMReferanse"/>
                <w:id w:val="53373677"/>
                <w:dataBinding w:xpath="/document/body/Sdm_AMReferanse" w:storeItemID="{9F686966-6EBD-4937-BA62-CE50B0477D46}"/>
                <w:text/>
              </w:sdtPr>
              <w:sdtEndPr/>
              <w:sdtContent>
                <w:bookmarkStart w:id="6" w:name="Sdm_AMReferanse"/>
                <w:r>
                  <w:rPr>
                    <w:rFonts w:cs="Arial"/>
                    <w:bCs/>
                    <w:noProof/>
                    <w:vanish/>
                    <w:sz w:val="18"/>
                    <w:szCs w:val="18"/>
                  </w:rPr>
                  <w:t xml:space="preserve"> </w:t>
                </w:r>
              </w:sdtContent>
            </w:sdt>
            <w:bookmarkEnd w:id="6"/>
          </w:p>
        </w:tc>
        <w:tc>
          <w:tcPr>
            <w:tcW w:w="4252" w:type="dxa"/>
          </w:tcPr>
          <w:p w14:paraId="43EF1267" w14:textId="1EAD5228" w:rsidR="00AF7E31" w:rsidRPr="001950EC" w:rsidRDefault="001950EC" w:rsidP="00EB05C2">
            <w:pPr>
              <w:rPr>
                <w:rFonts w:cs="Arial"/>
                <w:bCs/>
                <w:sz w:val="18"/>
                <w:szCs w:val="18"/>
                <w:lang w:val="en-US"/>
              </w:rPr>
            </w:pPr>
            <w:r w:rsidRPr="00C118A1">
              <w:rPr>
                <w:rFonts w:cs="Arial"/>
                <w:bCs/>
                <w:sz w:val="18"/>
                <w:szCs w:val="18"/>
                <w:lang w:val="en-GB"/>
              </w:rPr>
              <w:t xml:space="preserve">Case nr: </w:t>
            </w:r>
            <w:sdt>
              <w:sdtPr>
                <w:rPr>
                  <w:rFonts w:cs="Arial"/>
                  <w:bCs/>
                  <w:sz w:val="18"/>
                  <w:szCs w:val="18"/>
                </w:rPr>
                <w:alias w:val="Sas_ArkivSakID"/>
                <w:tag w:val="Sas_ArkivSakID"/>
                <w:id w:val="12607729"/>
                <w:dataBinding w:xpath="/document/body/Sas_ArkivSakID" w:storeItemID="{9F686966-6EBD-4937-BA62-CE50B0477D46}"/>
                <w:text/>
              </w:sdtPr>
              <w:sdtEndPr/>
              <w:sdtContent>
                <w:bookmarkStart w:id="7" w:name="Sdo_ArkivSakID"/>
                <w:bookmarkStart w:id="8" w:name="Sas_ArkivSakID"/>
                <w:r w:rsidR="00AF7E31" w:rsidRPr="001950EC">
                  <w:rPr>
                    <w:rFonts w:cs="Arial"/>
                    <w:bCs/>
                    <w:sz w:val="18"/>
                    <w:szCs w:val="18"/>
                    <w:lang w:val="en-US"/>
                  </w:rPr>
                  <w:t>23/2112</w:t>
                </w:r>
              </w:sdtContent>
            </w:sdt>
            <w:bookmarkEnd w:id="7"/>
            <w:bookmarkEnd w:id="8"/>
            <w:r w:rsidR="00AF7E31" w:rsidRPr="001950EC">
              <w:rPr>
                <w:rFonts w:cs="Arial"/>
                <w:bCs/>
                <w:sz w:val="18"/>
                <w:szCs w:val="18"/>
                <w:lang w:val="en-US"/>
              </w:rPr>
              <w:t>-</w:t>
            </w:r>
            <w:sdt>
              <w:sdtPr>
                <w:rPr>
                  <w:rFonts w:cs="Arial"/>
                  <w:bCs/>
                  <w:sz w:val="18"/>
                  <w:szCs w:val="18"/>
                </w:rPr>
                <w:alias w:val="Sdo_DokNr"/>
                <w:tag w:val="Sdo_DokNr"/>
                <w:id w:val="18987800"/>
                <w:dataBinding w:xpath="/document/body/Sdo_DokNr" w:storeItemID="{9F686966-6EBD-4937-BA62-CE50B0477D46}"/>
                <w:text/>
              </w:sdtPr>
              <w:sdtEndPr/>
              <w:sdtContent>
                <w:bookmarkStart w:id="9" w:name="Sdo_DokNr"/>
                <w:r w:rsidR="00AF7E31" w:rsidRPr="001950EC">
                  <w:rPr>
                    <w:rFonts w:cs="Arial"/>
                    <w:bCs/>
                    <w:sz w:val="18"/>
                    <w:szCs w:val="18"/>
                    <w:lang w:val="en-US"/>
                  </w:rPr>
                  <w:t>1</w:t>
                </w:r>
              </w:sdtContent>
            </w:sdt>
            <w:bookmarkEnd w:id="9"/>
          </w:p>
        </w:tc>
        <w:tc>
          <w:tcPr>
            <w:tcW w:w="2056" w:type="dxa"/>
          </w:tcPr>
          <w:p w14:paraId="45A1D5E1" w14:textId="77777777" w:rsidR="00AF7E31" w:rsidRPr="00CC34E4" w:rsidRDefault="00DA3F54" w:rsidP="00EB05C2">
            <w:pPr>
              <w:rPr>
                <w:rFonts w:cs="Arial"/>
                <w:bCs/>
                <w:sz w:val="18"/>
                <w:szCs w:val="18"/>
              </w:rPr>
            </w:pPr>
            <w:sdt>
              <w:sdtPr>
                <w:rPr>
                  <w:rFonts w:cs="Arial"/>
                  <w:bCs/>
                  <w:noProof/>
                  <w:sz w:val="18"/>
                  <w:szCs w:val="18"/>
                </w:rPr>
                <w:alias w:val="Sdo_DokDato"/>
                <w:tag w:val="Sdo_DokDato"/>
                <w:id w:val="64872978"/>
                <w:dataBinding w:xpath="/document/body/Sdo_DokDato" w:storeItemID="{9F686966-6EBD-4937-BA62-CE50B0477D46}"/>
                <w:text/>
              </w:sdtPr>
              <w:sdtEndPr/>
              <w:sdtContent>
                <w:bookmarkStart w:id="10" w:name="Sdo_DokDato"/>
                <w:r w:rsidR="00AF7E31" w:rsidRPr="00CC34E4">
                  <w:rPr>
                    <w:rFonts w:cs="Arial"/>
                    <w:bCs/>
                    <w:noProof/>
                    <w:sz w:val="18"/>
                    <w:szCs w:val="18"/>
                  </w:rPr>
                  <w:t>20.02.2023</w:t>
                </w:r>
              </w:sdtContent>
            </w:sdt>
            <w:bookmarkEnd w:id="10"/>
          </w:p>
        </w:tc>
      </w:tr>
      <w:tr w:rsidR="00AF7E31" w:rsidRPr="00477071" w14:paraId="6A2B06B3" w14:textId="77777777" w:rsidTr="00EB05C2">
        <w:tc>
          <w:tcPr>
            <w:tcW w:w="2764" w:type="dxa"/>
          </w:tcPr>
          <w:p w14:paraId="76B99FDD" w14:textId="77777777" w:rsidR="00AF7E31" w:rsidRPr="00CC34E4" w:rsidRDefault="00AF7E31" w:rsidP="00EB05C2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4A36E2FC" w14:textId="266A4EC7" w:rsidR="00AF7E31" w:rsidRPr="00CC34E4" w:rsidRDefault="001950EC" w:rsidP="00EB05C2">
            <w:pPr>
              <w:rPr>
                <w:rFonts w:cs="Arial"/>
                <w:bCs/>
                <w:sz w:val="18"/>
                <w:szCs w:val="18"/>
              </w:rPr>
            </w:pPr>
            <w:r w:rsidRPr="00C118A1">
              <w:rPr>
                <w:rFonts w:cs="Arial"/>
                <w:bCs/>
                <w:sz w:val="18"/>
                <w:szCs w:val="18"/>
                <w:lang w:val="en-GB"/>
              </w:rPr>
              <w:t>Executive Officer:</w:t>
            </w:r>
            <w:r w:rsidR="00AF7E31" w:rsidRPr="00CC34E4">
              <w:rPr>
                <w:rFonts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Cs/>
                  <w:sz w:val="18"/>
                  <w:szCs w:val="18"/>
                </w:rPr>
                <w:alias w:val="Sbr_Navn"/>
                <w:tag w:val="Sbr_Navn"/>
                <w:id w:val="21809330"/>
                <w:temporary/>
                <w:dataBinding w:xpath="/document/body/Sbr_Navn" w:storeItemID="{9F686966-6EBD-4937-BA62-CE50B0477D46}"/>
                <w:text/>
              </w:sdtPr>
              <w:sdtEndPr/>
              <w:sdtContent>
                <w:bookmarkStart w:id="11" w:name="Sbr_Navn"/>
                <w:r w:rsidR="00AF7E31" w:rsidRPr="00CC34E4">
                  <w:rPr>
                    <w:rFonts w:cs="Arial"/>
                    <w:bCs/>
                    <w:sz w:val="18"/>
                    <w:szCs w:val="18"/>
                  </w:rPr>
                  <w:t>Vegard Grindstuen</w:t>
                </w:r>
              </w:sdtContent>
            </w:sdt>
            <w:bookmarkEnd w:id="11"/>
          </w:p>
        </w:tc>
        <w:tc>
          <w:tcPr>
            <w:tcW w:w="2056" w:type="dxa"/>
          </w:tcPr>
          <w:p w14:paraId="36AEC792" w14:textId="77777777" w:rsidR="00AF7E31" w:rsidRPr="00CC34E4" w:rsidRDefault="00AF7E31" w:rsidP="00EB05C2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AF7E31" w:rsidRPr="00477071" w14:paraId="2A5AE386" w14:textId="77777777" w:rsidTr="00EB05C2">
        <w:tc>
          <w:tcPr>
            <w:tcW w:w="2764" w:type="dxa"/>
          </w:tcPr>
          <w:p w14:paraId="0FACF8FE" w14:textId="77777777" w:rsidR="00AF7E31" w:rsidRPr="00CC34E4" w:rsidRDefault="00AF7E31" w:rsidP="00EB05C2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79D8D454" w14:textId="0DEE46A8" w:rsidR="00AF7E31" w:rsidRPr="00CC34E4" w:rsidRDefault="00AF7E31" w:rsidP="00EB05C2">
            <w:pPr>
              <w:rPr>
                <w:rFonts w:cs="Arial"/>
                <w:bCs/>
                <w:sz w:val="18"/>
                <w:szCs w:val="18"/>
              </w:rPr>
            </w:pPr>
            <w:r w:rsidRPr="00CC34E4">
              <w:rPr>
                <w:rFonts w:cs="Arial"/>
                <w:bCs/>
                <w:sz w:val="18"/>
                <w:szCs w:val="18"/>
              </w:rPr>
              <w:t xml:space="preserve">Dir.tlf: </w:t>
            </w:r>
            <w:sdt>
              <w:sdtPr>
                <w:rPr>
                  <w:rFonts w:cs="Arial"/>
                  <w:bCs/>
                  <w:sz w:val="18"/>
                  <w:szCs w:val="18"/>
                </w:rPr>
                <w:alias w:val="Sbr_Tlf"/>
                <w:tag w:val="Sbr_Tlf"/>
                <w:id w:val="30952568"/>
                <w:dataBinding w:xpath="/document/body/Sbr_Tlf" w:storeItemID="{9F686966-6EBD-4937-BA62-CE50B0477D46}"/>
                <w:text/>
              </w:sdtPr>
              <w:sdtEndPr/>
              <w:sdtContent>
                <w:bookmarkStart w:id="12" w:name="Sbr_Tlf"/>
                <w:r w:rsidR="00DA3F54">
                  <w:rPr>
                    <w:rFonts w:cs="Arial"/>
                    <w:bCs/>
                    <w:sz w:val="18"/>
                    <w:szCs w:val="18"/>
                  </w:rPr>
                  <w:t xml:space="preserve">+47 </w:t>
                </w:r>
                <w:r w:rsidR="008F1FCA">
                  <w:rPr>
                    <w:rFonts w:cs="Arial"/>
                    <w:bCs/>
                    <w:sz w:val="18"/>
                    <w:szCs w:val="18"/>
                  </w:rPr>
                  <w:t>457 29 401</w:t>
                </w:r>
              </w:sdtContent>
            </w:sdt>
            <w:bookmarkEnd w:id="12"/>
          </w:p>
        </w:tc>
        <w:tc>
          <w:tcPr>
            <w:tcW w:w="2056" w:type="dxa"/>
          </w:tcPr>
          <w:p w14:paraId="0E56933A" w14:textId="77777777" w:rsidR="00AF7E31" w:rsidRPr="00CC34E4" w:rsidRDefault="00AF7E31" w:rsidP="00EB05C2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AF7E31" w:rsidRPr="00477071" w14:paraId="5CE9E5F1" w14:textId="77777777" w:rsidTr="00EB05C2">
        <w:tc>
          <w:tcPr>
            <w:tcW w:w="2764" w:type="dxa"/>
            <w:tcBorders>
              <w:bottom w:val="single" w:sz="24" w:space="0" w:color="E8F3F8"/>
            </w:tcBorders>
          </w:tcPr>
          <w:p w14:paraId="7BD76225" w14:textId="77777777" w:rsidR="00AF7E31" w:rsidRPr="00CC34E4" w:rsidRDefault="00AF7E31" w:rsidP="00EB05C2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bottom w:val="single" w:sz="24" w:space="0" w:color="E8F3F8"/>
            </w:tcBorders>
          </w:tcPr>
          <w:p w14:paraId="10DD16D0" w14:textId="77777777" w:rsidR="00AF7E31" w:rsidRPr="00CC34E4" w:rsidRDefault="00AF7E31" w:rsidP="00EB05C2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056" w:type="dxa"/>
            <w:tcBorders>
              <w:bottom w:val="single" w:sz="24" w:space="0" w:color="E8F3F8"/>
            </w:tcBorders>
          </w:tcPr>
          <w:p w14:paraId="0CC0D64C" w14:textId="77777777" w:rsidR="00AF7E31" w:rsidRPr="00CC34E4" w:rsidRDefault="00AF7E31" w:rsidP="00EB05C2">
            <w:pPr>
              <w:rPr>
                <w:rFonts w:cs="Arial"/>
                <w:bCs/>
                <w:sz w:val="18"/>
                <w:szCs w:val="18"/>
              </w:rPr>
            </w:pPr>
          </w:p>
        </w:tc>
      </w:tr>
    </w:tbl>
    <w:p w14:paraId="14274192" w14:textId="77777777" w:rsidR="00AF7E31" w:rsidRPr="00477071" w:rsidRDefault="00AF7E31" w:rsidP="00AF7E31">
      <w:pPr>
        <w:tabs>
          <w:tab w:val="left" w:pos="2970"/>
          <w:tab w:val="left" w:pos="5760"/>
          <w:tab w:val="right" w:pos="9090"/>
        </w:tabs>
        <w:rPr>
          <w:rFonts w:cs="Arial"/>
          <w:b/>
          <w:sz w:val="20"/>
        </w:rPr>
      </w:pPr>
    </w:p>
    <w:p w14:paraId="410B2A8C" w14:textId="77777777" w:rsidR="00AF7E31" w:rsidRPr="00477071" w:rsidRDefault="00AF7E31" w:rsidP="00AF7E31">
      <w:pPr>
        <w:tabs>
          <w:tab w:val="left" w:pos="2970"/>
          <w:tab w:val="left" w:pos="5760"/>
          <w:tab w:val="right" w:pos="9090"/>
        </w:tabs>
        <w:rPr>
          <w:rFonts w:cs="Arial"/>
          <w:b/>
          <w:sz w:val="20"/>
        </w:rPr>
      </w:pPr>
    </w:p>
    <w:p w14:paraId="646C12A6" w14:textId="77777777" w:rsidR="00AF7E31" w:rsidRPr="00E42CA3" w:rsidRDefault="00DA3F54" w:rsidP="00AF7E31">
      <w:pPr>
        <w:rPr>
          <w:rFonts w:cs="Arial"/>
          <w:bCs/>
          <w:noProof/>
          <w:sz w:val="32"/>
          <w:szCs w:val="32"/>
          <w:lang w:val="en-GB"/>
        </w:rPr>
      </w:pPr>
      <w:sdt>
        <w:sdtPr>
          <w:rPr>
            <w:rFonts w:cs="Arial"/>
            <w:bCs/>
            <w:noProof/>
            <w:sz w:val="32"/>
            <w:szCs w:val="32"/>
            <w:lang w:val="en-GB"/>
          </w:rPr>
          <w:alias w:val="Sdo_Tittel"/>
          <w:tag w:val="Sdo_Tittel"/>
          <w:id w:val="78042811"/>
          <w:dataBinding w:xpath="/document/body/Sdo_Tittel" w:storeItemID="{9F686966-6EBD-4937-BA62-CE50B0477D46}"/>
          <w:text/>
        </w:sdtPr>
        <w:sdtEndPr/>
        <w:sdtContent>
          <w:bookmarkStart w:id="13" w:name="Sdo_Tittel"/>
          <w:r w:rsidR="00AF7E31" w:rsidRPr="00E42CA3">
            <w:rPr>
              <w:rFonts w:cs="Arial"/>
              <w:bCs/>
              <w:noProof/>
              <w:sz w:val="32"/>
              <w:szCs w:val="32"/>
              <w:lang w:val="en-GB"/>
            </w:rPr>
            <w:t>Norwegian Consumer Authority feedback on Guidelines on funds’ names using ESG or sustainability-related terms</w:t>
          </w:r>
        </w:sdtContent>
      </w:sdt>
      <w:bookmarkEnd w:id="13"/>
    </w:p>
    <w:p w14:paraId="4A7CC4E3" w14:textId="01067725" w:rsidR="00E42CA3" w:rsidRDefault="00E42CA3" w:rsidP="00E42CA3">
      <w:pPr>
        <w:pStyle w:val="Overskrift1"/>
        <w:rPr>
          <w:lang w:val="en-GB"/>
        </w:rPr>
      </w:pPr>
      <w:r>
        <w:rPr>
          <w:lang w:val="en-GB"/>
        </w:rPr>
        <w:t>INTRODUCTION</w:t>
      </w:r>
    </w:p>
    <w:p w14:paraId="2F9A0737" w14:textId="2F8F0002" w:rsidR="00E42CA3" w:rsidRDefault="00E42CA3" w:rsidP="00E42CA3">
      <w:pPr>
        <w:rPr>
          <w:lang w:val="en-GB"/>
        </w:rPr>
      </w:pPr>
      <w:r>
        <w:rPr>
          <w:lang w:val="en-GB"/>
        </w:rPr>
        <w:t>We refer to the consultation on Guidelines on funds’ names using ESG or sustainability-related terms.</w:t>
      </w:r>
      <w:r w:rsidR="005D032A">
        <w:rPr>
          <w:rStyle w:val="Fotnotereferanse"/>
          <w:lang w:val="en-GB"/>
        </w:rPr>
        <w:footnoteReference w:id="1"/>
      </w:r>
    </w:p>
    <w:p w14:paraId="43139F26" w14:textId="77777777" w:rsidR="00E42CA3" w:rsidRDefault="00E42CA3" w:rsidP="00E42CA3">
      <w:pPr>
        <w:rPr>
          <w:lang w:val="en-GB"/>
        </w:rPr>
      </w:pPr>
    </w:p>
    <w:p w14:paraId="0222B018" w14:textId="45182C23" w:rsidR="00E91B88" w:rsidRDefault="00E42CA3" w:rsidP="00E42CA3">
      <w:pPr>
        <w:rPr>
          <w:lang w:val="en-GB"/>
        </w:rPr>
      </w:pPr>
      <w:r>
        <w:rPr>
          <w:lang w:val="en-GB"/>
        </w:rPr>
        <w:t>The Norwegian Consumer Authority (</w:t>
      </w:r>
      <w:r w:rsidRPr="004E6004">
        <w:rPr>
          <w:b/>
          <w:bCs/>
          <w:lang w:val="en-GB"/>
        </w:rPr>
        <w:t>NCA</w:t>
      </w:r>
      <w:r>
        <w:rPr>
          <w:lang w:val="en-GB"/>
        </w:rPr>
        <w:t>)</w:t>
      </w:r>
      <w:r w:rsidR="00B70505">
        <w:rPr>
          <w:lang w:val="en-GB"/>
        </w:rPr>
        <w:t xml:space="preserve"> is </w:t>
      </w:r>
      <w:r w:rsidR="003C2939">
        <w:rPr>
          <w:lang w:val="en-GB"/>
        </w:rPr>
        <w:t>a</w:t>
      </w:r>
      <w:r w:rsidR="00B70505">
        <w:rPr>
          <w:lang w:val="en-GB"/>
        </w:rPr>
        <w:t xml:space="preserve"> </w:t>
      </w:r>
      <w:r w:rsidR="00BB4D3C">
        <w:rPr>
          <w:lang w:val="en-GB"/>
        </w:rPr>
        <w:t xml:space="preserve">national </w:t>
      </w:r>
      <w:r w:rsidR="00B70505">
        <w:rPr>
          <w:lang w:val="en-GB"/>
        </w:rPr>
        <w:t xml:space="preserve">authority for the enforcement of </w:t>
      </w:r>
      <w:r w:rsidR="00372282">
        <w:rPr>
          <w:lang w:val="en-GB"/>
        </w:rPr>
        <w:t xml:space="preserve">consumer protection laws. One of the NCA’s main objectives is to supervise traders’ marketing and contract terms </w:t>
      </w:r>
      <w:r w:rsidR="00710423">
        <w:rPr>
          <w:lang w:val="en-GB"/>
        </w:rPr>
        <w:t>aimed at</w:t>
      </w:r>
      <w:r w:rsidR="00372282">
        <w:rPr>
          <w:lang w:val="en-GB"/>
        </w:rPr>
        <w:t xml:space="preserve"> consumers. </w:t>
      </w:r>
      <w:r w:rsidR="00F50644">
        <w:rPr>
          <w:lang w:val="en-GB"/>
        </w:rPr>
        <w:t xml:space="preserve">More information about the NCA can be found </w:t>
      </w:r>
      <w:hyperlink r:id="rId11" w:history="1">
        <w:r w:rsidR="00F50644" w:rsidRPr="00F50644">
          <w:rPr>
            <w:rStyle w:val="Hyperkobling"/>
            <w:lang w:val="en-GB"/>
          </w:rPr>
          <w:t>here</w:t>
        </w:r>
      </w:hyperlink>
      <w:r w:rsidR="00F50644">
        <w:rPr>
          <w:lang w:val="en-GB"/>
        </w:rPr>
        <w:t xml:space="preserve">. </w:t>
      </w:r>
    </w:p>
    <w:p w14:paraId="0E91A433" w14:textId="0454E9C2" w:rsidR="000B27CF" w:rsidRDefault="000B27CF" w:rsidP="00E42CA3">
      <w:pPr>
        <w:rPr>
          <w:lang w:val="en-GB"/>
        </w:rPr>
      </w:pPr>
    </w:p>
    <w:p w14:paraId="2A75DAFB" w14:textId="3828EB1C" w:rsidR="008C1333" w:rsidRDefault="00851645" w:rsidP="00E42CA3">
      <w:pPr>
        <w:rPr>
          <w:lang w:val="en-GB"/>
        </w:rPr>
      </w:pPr>
      <w:r>
        <w:rPr>
          <w:lang w:val="en-GB"/>
        </w:rPr>
        <w:t>The NCA is the competent authority for the Marketing Control Act,</w:t>
      </w:r>
      <w:r w:rsidR="00F40057">
        <w:rPr>
          <w:rStyle w:val="Fotnotereferanse"/>
          <w:lang w:val="en-GB"/>
        </w:rPr>
        <w:footnoteReference w:id="2"/>
      </w:r>
      <w:r>
        <w:rPr>
          <w:lang w:val="en-GB"/>
        </w:rPr>
        <w:t xml:space="preserve"> which is the national transposition of </w:t>
      </w:r>
      <w:r w:rsidR="000B0229">
        <w:rPr>
          <w:lang w:val="en-GB"/>
        </w:rPr>
        <w:t>Directive 2005/</w:t>
      </w:r>
      <w:r>
        <w:rPr>
          <w:lang w:val="en-GB"/>
        </w:rPr>
        <w:t>29/EC on unfair commercial practices (</w:t>
      </w:r>
      <w:r w:rsidRPr="00851645">
        <w:rPr>
          <w:b/>
          <w:bCs/>
          <w:lang w:val="en-GB"/>
        </w:rPr>
        <w:t>UCPD</w:t>
      </w:r>
      <w:r>
        <w:rPr>
          <w:lang w:val="en-GB"/>
        </w:rPr>
        <w:t>).</w:t>
      </w:r>
      <w:r w:rsidR="004622AD">
        <w:rPr>
          <w:lang w:val="en-GB"/>
        </w:rPr>
        <w:t xml:space="preserve"> This directive regulates </w:t>
      </w:r>
      <w:r w:rsidR="00646069">
        <w:rPr>
          <w:lang w:val="en-GB"/>
        </w:rPr>
        <w:t xml:space="preserve">commercial practices of traders towards consumers, including marketing. </w:t>
      </w:r>
      <w:r w:rsidR="00A02697">
        <w:rPr>
          <w:lang w:val="en-GB"/>
        </w:rPr>
        <w:t xml:space="preserve">The directive’s general provisions also apply to </w:t>
      </w:r>
      <w:r w:rsidR="00A0194E">
        <w:rPr>
          <w:lang w:val="en-GB"/>
        </w:rPr>
        <w:t>sustainability</w:t>
      </w:r>
      <w:r w:rsidR="00A02697">
        <w:rPr>
          <w:lang w:val="en-GB"/>
        </w:rPr>
        <w:t xml:space="preserve"> claims in marketing. </w:t>
      </w:r>
    </w:p>
    <w:p w14:paraId="77BB0608" w14:textId="77777777" w:rsidR="008C1333" w:rsidRDefault="008C1333" w:rsidP="00E42CA3">
      <w:pPr>
        <w:rPr>
          <w:lang w:val="en-GB"/>
        </w:rPr>
      </w:pPr>
    </w:p>
    <w:p w14:paraId="78A8291C" w14:textId="0D9BBC4D" w:rsidR="00E42CA3" w:rsidRDefault="008C1333" w:rsidP="00E42CA3">
      <w:pPr>
        <w:rPr>
          <w:lang w:val="en-GB"/>
        </w:rPr>
      </w:pPr>
      <w:r>
        <w:rPr>
          <w:lang w:val="en-GB"/>
        </w:rPr>
        <w:t xml:space="preserve">For several years the NCA has handled cases nationally and internationally on misleading and unsubstantiated environmental claims in marketing (“greenwashing”). </w:t>
      </w:r>
      <w:r w:rsidR="00E402EF">
        <w:rPr>
          <w:lang w:val="en-GB"/>
        </w:rPr>
        <w:t xml:space="preserve">Although no cases </w:t>
      </w:r>
      <w:r w:rsidR="00F307D1">
        <w:rPr>
          <w:lang w:val="en-GB"/>
        </w:rPr>
        <w:t>have</w:t>
      </w:r>
      <w:r w:rsidR="00E402EF">
        <w:rPr>
          <w:lang w:val="en-GB"/>
        </w:rPr>
        <w:t xml:space="preserve"> been handled on </w:t>
      </w:r>
      <w:r>
        <w:rPr>
          <w:lang w:val="en-GB"/>
        </w:rPr>
        <w:t>this specific matter</w:t>
      </w:r>
      <w:r w:rsidR="00E402EF">
        <w:rPr>
          <w:lang w:val="en-GB"/>
        </w:rPr>
        <w:t xml:space="preserve">, the NCA has been in regular contact with funds managers </w:t>
      </w:r>
      <w:r w:rsidR="00073AB4">
        <w:rPr>
          <w:lang w:val="en-GB"/>
        </w:rPr>
        <w:t xml:space="preserve">to advice </w:t>
      </w:r>
      <w:r w:rsidR="00E402EF">
        <w:rPr>
          <w:lang w:val="en-GB"/>
        </w:rPr>
        <w:t xml:space="preserve">on their use of ESG and sustainability-related terms in funds’ names. </w:t>
      </w:r>
      <w:r w:rsidR="00EF20A4">
        <w:rPr>
          <w:lang w:val="en-GB"/>
        </w:rPr>
        <w:t xml:space="preserve">We are therefore concerned that the proposed guidelines may not adhere to existing </w:t>
      </w:r>
      <w:r w:rsidR="008F1FCA" w:rsidRPr="008F1FCA">
        <w:rPr>
          <w:lang w:val="en-GB"/>
        </w:rPr>
        <w:lastRenderedPageBreak/>
        <w:t>interpretation of the unfair commercial practices directiv</w:t>
      </w:r>
      <w:r w:rsidR="008F1FCA">
        <w:rPr>
          <w:lang w:val="en-GB"/>
        </w:rPr>
        <w:t>e</w:t>
      </w:r>
      <w:r w:rsidR="00EF20A4">
        <w:rPr>
          <w:lang w:val="en-GB"/>
        </w:rPr>
        <w:t xml:space="preserve"> when </w:t>
      </w:r>
      <w:r w:rsidR="001A5EEE">
        <w:rPr>
          <w:lang w:val="en-GB"/>
        </w:rPr>
        <w:t xml:space="preserve">the </w:t>
      </w:r>
      <w:r w:rsidR="005354D6">
        <w:rPr>
          <w:lang w:val="en-GB"/>
        </w:rPr>
        <w:t xml:space="preserve">marketing is </w:t>
      </w:r>
      <w:r w:rsidR="00EF20A4">
        <w:rPr>
          <w:lang w:val="en-GB"/>
        </w:rPr>
        <w:t xml:space="preserve">directed to consumers. </w:t>
      </w:r>
      <w:r w:rsidR="00254F71">
        <w:rPr>
          <w:lang w:val="en-GB"/>
        </w:rPr>
        <w:t>We cannot see that UCPD is at all mentioned in EMSA’s consultation paper.</w:t>
      </w:r>
    </w:p>
    <w:p w14:paraId="663E1FC4" w14:textId="4D9A6C6D" w:rsidR="00E42CA3" w:rsidRDefault="008C1333" w:rsidP="00E42CA3">
      <w:pPr>
        <w:pStyle w:val="Overskrift1"/>
        <w:rPr>
          <w:lang w:val="en-GB"/>
        </w:rPr>
      </w:pPr>
      <w:r>
        <w:rPr>
          <w:lang w:val="en-GB"/>
        </w:rPr>
        <w:t>APPLICATION OF THE UCPD</w:t>
      </w:r>
      <w:r w:rsidR="002033C2">
        <w:rPr>
          <w:lang w:val="en-GB"/>
        </w:rPr>
        <w:t xml:space="preserve"> ON GREEN FINANCE</w:t>
      </w:r>
    </w:p>
    <w:p w14:paraId="78558122" w14:textId="285E66C4" w:rsidR="00E42CA3" w:rsidRDefault="00A8091E" w:rsidP="00E42CA3">
      <w:pPr>
        <w:rPr>
          <w:lang w:val="en-GB"/>
        </w:rPr>
      </w:pPr>
      <w:r>
        <w:rPr>
          <w:lang w:val="en-GB"/>
        </w:rPr>
        <w:t xml:space="preserve">The UCPD regulates both the </w:t>
      </w:r>
      <w:r w:rsidRPr="00962B55">
        <w:rPr>
          <w:i/>
          <w:iCs/>
          <w:lang w:val="en-GB"/>
        </w:rPr>
        <w:t>presentation</w:t>
      </w:r>
      <w:r>
        <w:rPr>
          <w:lang w:val="en-GB"/>
        </w:rPr>
        <w:t xml:space="preserve"> of claims in marketing, and the </w:t>
      </w:r>
      <w:r w:rsidRPr="00962B55">
        <w:rPr>
          <w:i/>
          <w:iCs/>
          <w:lang w:val="en-GB"/>
        </w:rPr>
        <w:t>substantiation</w:t>
      </w:r>
      <w:r>
        <w:rPr>
          <w:lang w:val="en-GB"/>
        </w:rPr>
        <w:t xml:space="preserve"> thereof. </w:t>
      </w:r>
      <w:r w:rsidR="00213384">
        <w:rPr>
          <w:lang w:val="en-GB"/>
        </w:rPr>
        <w:t>According to the Commission Guidance to the UCPD</w:t>
      </w:r>
      <w:r w:rsidR="006F6F68">
        <w:rPr>
          <w:lang w:val="en-GB"/>
        </w:rPr>
        <w:t xml:space="preserve"> (</w:t>
      </w:r>
      <w:r w:rsidR="006F6F68" w:rsidRPr="006F6F68">
        <w:rPr>
          <w:b/>
          <w:bCs/>
          <w:lang w:val="en-GB"/>
        </w:rPr>
        <w:t>UCPD Guidance</w:t>
      </w:r>
      <w:r w:rsidR="006F6F68">
        <w:rPr>
          <w:lang w:val="en-GB"/>
        </w:rPr>
        <w:t>)</w:t>
      </w:r>
      <w:r w:rsidR="00213384">
        <w:rPr>
          <w:rStyle w:val="Fotnotereferanse"/>
          <w:lang w:val="en-GB"/>
        </w:rPr>
        <w:footnoteReference w:id="3"/>
      </w:r>
      <w:r w:rsidR="005C13F9">
        <w:rPr>
          <w:lang w:val="en-GB"/>
        </w:rPr>
        <w:t xml:space="preserve">, green claims must be truthful and not misleading, and presented in a </w:t>
      </w:r>
      <w:r w:rsidR="009C42A4">
        <w:rPr>
          <w:lang w:val="en-GB"/>
        </w:rPr>
        <w:t>“</w:t>
      </w:r>
      <w:r w:rsidR="005C13F9">
        <w:rPr>
          <w:lang w:val="en-GB"/>
        </w:rPr>
        <w:t>clear, specific, accurate and unambiguous manner</w:t>
      </w:r>
      <w:r w:rsidR="009C42A4">
        <w:rPr>
          <w:lang w:val="en-GB"/>
        </w:rPr>
        <w:t>”</w:t>
      </w:r>
      <w:r w:rsidR="005C13F9">
        <w:rPr>
          <w:lang w:val="en-GB"/>
        </w:rPr>
        <w:t>.</w:t>
      </w:r>
      <w:r w:rsidR="005C13F9">
        <w:rPr>
          <w:rStyle w:val="Fotnotereferanse"/>
          <w:lang w:val="en-GB"/>
        </w:rPr>
        <w:footnoteReference w:id="4"/>
      </w:r>
      <w:r w:rsidR="005C13F9">
        <w:rPr>
          <w:lang w:val="en-GB"/>
        </w:rPr>
        <w:t xml:space="preserve"> </w:t>
      </w:r>
      <w:r w:rsidR="00213384">
        <w:rPr>
          <w:lang w:val="en-GB"/>
        </w:rPr>
        <w:t>Additionally, traders must be able to document all claims with appropriate evidence. The evidence “</w:t>
      </w:r>
      <w:r w:rsidR="00213384" w:rsidRPr="00213384">
        <w:rPr>
          <w:lang w:val="en-GB"/>
        </w:rPr>
        <w:t>should be based on robust, independent, verifiable and generally recognised evidence which takes into account updated scientific findings and methods</w:t>
      </w:r>
      <w:r w:rsidR="00213384">
        <w:rPr>
          <w:lang w:val="en-GB"/>
        </w:rPr>
        <w:t>”.</w:t>
      </w:r>
      <w:r w:rsidR="00213384">
        <w:rPr>
          <w:rStyle w:val="Fotnotereferanse"/>
          <w:lang w:val="en-GB"/>
        </w:rPr>
        <w:footnoteReference w:id="5"/>
      </w:r>
    </w:p>
    <w:p w14:paraId="24656684" w14:textId="611A8CF3" w:rsidR="00953934" w:rsidRDefault="00953934" w:rsidP="00E42CA3">
      <w:pPr>
        <w:rPr>
          <w:lang w:val="en-GB"/>
        </w:rPr>
      </w:pPr>
    </w:p>
    <w:p w14:paraId="43A31F1A" w14:textId="3F83A004" w:rsidR="00604C97" w:rsidRDefault="00953934" w:rsidP="00E42CA3">
      <w:pPr>
        <w:rPr>
          <w:lang w:val="en-GB"/>
        </w:rPr>
      </w:pPr>
      <w:r>
        <w:rPr>
          <w:lang w:val="en-GB"/>
        </w:rPr>
        <w:t xml:space="preserve">In our experience of applying the UCPD to environmental claims in marketing, using general vague claims such as ‘sustainable’, ‘environmentally friendly’, ‘good to nature’ and similar, </w:t>
      </w:r>
      <w:r w:rsidR="004E590F">
        <w:rPr>
          <w:lang w:val="en-GB"/>
        </w:rPr>
        <w:t>proves to be</w:t>
      </w:r>
      <w:r>
        <w:rPr>
          <w:lang w:val="en-GB"/>
        </w:rPr>
        <w:t xml:space="preserve"> difficult as most products or services are neither sustainable nor beneficial to the environment</w:t>
      </w:r>
      <w:r w:rsidR="00BC200D">
        <w:rPr>
          <w:lang w:val="en-GB"/>
        </w:rPr>
        <w:t xml:space="preserve"> (although some are </w:t>
      </w:r>
      <w:r w:rsidR="00BC200D">
        <w:rPr>
          <w:i/>
          <w:iCs/>
          <w:lang w:val="en-GB"/>
        </w:rPr>
        <w:t>less detrimental</w:t>
      </w:r>
      <w:r w:rsidR="00BC200D">
        <w:rPr>
          <w:lang w:val="en-GB"/>
        </w:rPr>
        <w:t>)</w:t>
      </w:r>
      <w:r>
        <w:rPr>
          <w:lang w:val="en-GB"/>
        </w:rPr>
        <w:t xml:space="preserve">. </w:t>
      </w:r>
      <w:r w:rsidR="00EF20A4">
        <w:rPr>
          <w:lang w:val="en-GB"/>
        </w:rPr>
        <w:t xml:space="preserve">Often, traders do not sufficiently nuance their marketing </w:t>
      </w:r>
      <w:r w:rsidR="005873EA">
        <w:rPr>
          <w:lang w:val="en-GB"/>
        </w:rPr>
        <w:t>to reflect the environmental impact of the product in question,</w:t>
      </w:r>
      <w:r w:rsidR="00AA6EE1">
        <w:rPr>
          <w:lang w:val="en-GB"/>
        </w:rPr>
        <w:t xml:space="preserve"> instead exaggerating its environmental performance,</w:t>
      </w:r>
      <w:r w:rsidR="005873EA">
        <w:rPr>
          <w:lang w:val="en-GB"/>
        </w:rPr>
        <w:t xml:space="preserve"> or they do not possess sufficient documentation to substantiate their claims. Both of which </w:t>
      </w:r>
      <w:r w:rsidR="00E50E0C">
        <w:rPr>
          <w:lang w:val="en-GB"/>
        </w:rPr>
        <w:t>are</w:t>
      </w:r>
      <w:r w:rsidR="005873EA">
        <w:rPr>
          <w:lang w:val="en-GB"/>
        </w:rPr>
        <w:t xml:space="preserve"> prohibited under the UCPD. </w:t>
      </w:r>
    </w:p>
    <w:p w14:paraId="17DC2C6B" w14:textId="77777777" w:rsidR="00604C97" w:rsidRDefault="00604C97" w:rsidP="00E42CA3">
      <w:pPr>
        <w:rPr>
          <w:lang w:val="en-GB"/>
        </w:rPr>
      </w:pPr>
    </w:p>
    <w:p w14:paraId="08A17F81" w14:textId="2A937D03" w:rsidR="001B409E" w:rsidRDefault="00604C97" w:rsidP="00E42CA3">
      <w:pPr>
        <w:rPr>
          <w:lang w:val="en-GB"/>
        </w:rPr>
      </w:pPr>
      <w:r>
        <w:rPr>
          <w:lang w:val="en-GB"/>
        </w:rPr>
        <w:t xml:space="preserve">The NCA have </w:t>
      </w:r>
      <w:r w:rsidR="00254F71">
        <w:rPr>
          <w:lang w:val="en-GB"/>
        </w:rPr>
        <w:t xml:space="preserve">so far thus </w:t>
      </w:r>
      <w:r>
        <w:rPr>
          <w:lang w:val="en-GB"/>
        </w:rPr>
        <w:t xml:space="preserve">taken the stance that funds managers should refrain from using sustainability or ESG-related terms in funds’ names when there is a risk of over-promising on the qualities of the fund. </w:t>
      </w:r>
      <w:r w:rsidR="00815F21">
        <w:rPr>
          <w:lang w:val="en-GB"/>
        </w:rPr>
        <w:t xml:space="preserve">On the other hand, we have allowed the use of funds’ names that indicate that the fund is supporting the green </w:t>
      </w:r>
      <w:r w:rsidR="004F259C">
        <w:rPr>
          <w:lang w:val="en-GB"/>
        </w:rPr>
        <w:t>transition</w:t>
      </w:r>
      <w:r w:rsidR="00103F05">
        <w:rPr>
          <w:lang w:val="en-GB"/>
        </w:rPr>
        <w:t>,</w:t>
      </w:r>
      <w:r w:rsidR="004F259C">
        <w:rPr>
          <w:lang w:val="en-GB"/>
        </w:rPr>
        <w:t xml:space="preserve"> but</w:t>
      </w:r>
      <w:r w:rsidR="00815F21">
        <w:rPr>
          <w:lang w:val="en-GB"/>
        </w:rPr>
        <w:t xml:space="preserve"> is not in itself sustainable</w:t>
      </w:r>
      <w:r w:rsidR="004F259C">
        <w:rPr>
          <w:lang w:val="en-GB"/>
        </w:rPr>
        <w:t xml:space="preserve"> or environmentally friendly</w:t>
      </w:r>
      <w:r w:rsidR="00815F21">
        <w:rPr>
          <w:lang w:val="en-GB"/>
        </w:rPr>
        <w:t xml:space="preserve">. </w:t>
      </w:r>
    </w:p>
    <w:p w14:paraId="78B90311" w14:textId="772FA7EA" w:rsidR="001B409E" w:rsidRDefault="001B409E" w:rsidP="001B409E">
      <w:pPr>
        <w:pStyle w:val="Overskrift1"/>
        <w:rPr>
          <w:lang w:val="en-GB"/>
        </w:rPr>
      </w:pPr>
      <w:r>
        <w:rPr>
          <w:lang w:val="en-GB"/>
        </w:rPr>
        <w:t>INTERPLAY BETWEEN THE UCPD AND</w:t>
      </w:r>
      <w:r w:rsidR="00254F71">
        <w:rPr>
          <w:lang w:val="en-GB"/>
        </w:rPr>
        <w:t xml:space="preserve"> THE</w:t>
      </w:r>
      <w:r>
        <w:rPr>
          <w:lang w:val="en-GB"/>
        </w:rPr>
        <w:t xml:space="preserve"> TAXONOMY</w:t>
      </w:r>
      <w:r w:rsidR="00254F71">
        <w:rPr>
          <w:lang w:val="en-GB"/>
        </w:rPr>
        <w:t xml:space="preserve"> REGULATION</w:t>
      </w:r>
    </w:p>
    <w:p w14:paraId="068B1C41" w14:textId="15A02AD9" w:rsidR="00834143" w:rsidRDefault="00AE00D0" w:rsidP="001B409E">
      <w:pPr>
        <w:rPr>
          <w:lang w:val="en-GB"/>
        </w:rPr>
      </w:pPr>
      <w:r>
        <w:rPr>
          <w:lang w:val="en-GB"/>
        </w:rPr>
        <w:t>As the Taxonomy Regulation</w:t>
      </w:r>
      <w:r w:rsidR="00254F71">
        <w:rPr>
          <w:rStyle w:val="Fotnotereferanse"/>
          <w:lang w:val="en-GB"/>
        </w:rPr>
        <w:footnoteReference w:id="6"/>
      </w:r>
      <w:r w:rsidR="00476CD1">
        <w:rPr>
          <w:lang w:val="en-GB"/>
        </w:rPr>
        <w:t xml:space="preserve"> </w:t>
      </w:r>
      <w:r>
        <w:rPr>
          <w:lang w:val="en-GB"/>
        </w:rPr>
        <w:t>lay</w:t>
      </w:r>
      <w:r w:rsidR="00F13CAA">
        <w:rPr>
          <w:lang w:val="en-GB"/>
        </w:rPr>
        <w:t>s</w:t>
      </w:r>
      <w:r>
        <w:rPr>
          <w:lang w:val="en-GB"/>
        </w:rPr>
        <w:t xml:space="preserve"> down a framework for ‘sustainable investments, the NCA </w:t>
      </w:r>
      <w:r w:rsidR="00B42AEB">
        <w:rPr>
          <w:lang w:val="en-GB"/>
        </w:rPr>
        <w:t xml:space="preserve">has analysed whether </w:t>
      </w:r>
      <w:r w:rsidR="00476CD1">
        <w:rPr>
          <w:lang w:val="en-GB"/>
        </w:rPr>
        <w:t>this</w:t>
      </w:r>
      <w:r w:rsidR="00B42AEB">
        <w:rPr>
          <w:lang w:val="en-GB"/>
        </w:rPr>
        <w:t xml:space="preserve"> </w:t>
      </w:r>
      <w:r w:rsidR="00297C20">
        <w:rPr>
          <w:lang w:val="en-GB"/>
        </w:rPr>
        <w:t>could</w:t>
      </w:r>
      <w:r w:rsidR="00B42AEB">
        <w:rPr>
          <w:lang w:val="en-GB"/>
        </w:rPr>
        <w:t xml:space="preserve"> have implications </w:t>
      </w:r>
      <w:r w:rsidR="00847B98">
        <w:rPr>
          <w:lang w:val="en-GB"/>
        </w:rPr>
        <w:t xml:space="preserve">on the application of the UCPD on marketing of </w:t>
      </w:r>
      <w:r w:rsidR="00476CD1">
        <w:rPr>
          <w:lang w:val="en-GB"/>
        </w:rPr>
        <w:t>“</w:t>
      </w:r>
      <w:r w:rsidR="00847B98">
        <w:rPr>
          <w:lang w:val="en-GB"/>
        </w:rPr>
        <w:t>green</w:t>
      </w:r>
      <w:r w:rsidR="00476CD1">
        <w:rPr>
          <w:lang w:val="en-GB"/>
        </w:rPr>
        <w:t>”</w:t>
      </w:r>
      <w:r w:rsidR="00847B98">
        <w:rPr>
          <w:lang w:val="en-GB"/>
        </w:rPr>
        <w:t xml:space="preserve"> funds to consumers. </w:t>
      </w:r>
    </w:p>
    <w:p w14:paraId="031E7ECE" w14:textId="77777777" w:rsidR="00834143" w:rsidRDefault="00834143" w:rsidP="001B409E">
      <w:pPr>
        <w:rPr>
          <w:lang w:val="en-GB"/>
        </w:rPr>
      </w:pPr>
    </w:p>
    <w:p w14:paraId="7D1AAD5B" w14:textId="4FFE6111" w:rsidR="002D04D5" w:rsidRDefault="00012744" w:rsidP="001B409E">
      <w:pPr>
        <w:rPr>
          <w:lang w:val="en-GB"/>
        </w:rPr>
      </w:pPr>
      <w:r>
        <w:rPr>
          <w:lang w:val="en-GB"/>
        </w:rPr>
        <w:t xml:space="preserve">Our initial assessment is that since the Taxonomy Regulation does not contain rules on the </w:t>
      </w:r>
      <w:r w:rsidRPr="00012744">
        <w:rPr>
          <w:i/>
          <w:iCs/>
          <w:lang w:val="en-GB"/>
        </w:rPr>
        <w:t>presentation</w:t>
      </w:r>
      <w:r>
        <w:rPr>
          <w:lang w:val="en-GB"/>
        </w:rPr>
        <w:t xml:space="preserve"> of information to consumers, or other forms of unfair commercial practices, there is </w:t>
      </w:r>
      <w:r w:rsidRPr="00C23C31">
        <w:rPr>
          <w:i/>
          <w:iCs/>
          <w:lang w:val="en-GB"/>
        </w:rPr>
        <w:t>no</w:t>
      </w:r>
      <w:r>
        <w:rPr>
          <w:lang w:val="en-GB"/>
        </w:rPr>
        <w:t xml:space="preserve"> </w:t>
      </w:r>
      <w:r w:rsidR="008F1FCA">
        <w:rPr>
          <w:i/>
          <w:iCs/>
          <w:lang w:val="en-GB"/>
        </w:rPr>
        <w:t>conflict</w:t>
      </w:r>
      <w:r w:rsidR="008F1FCA">
        <w:rPr>
          <w:lang w:val="en-GB"/>
        </w:rPr>
        <w:t xml:space="preserve"> </w:t>
      </w:r>
      <w:r>
        <w:rPr>
          <w:lang w:val="en-GB"/>
        </w:rPr>
        <w:t xml:space="preserve">between the Taxonomy </w:t>
      </w:r>
      <w:r w:rsidR="00254F71">
        <w:rPr>
          <w:lang w:val="en-GB"/>
        </w:rPr>
        <w:t xml:space="preserve">Regulation </w:t>
      </w:r>
      <w:r>
        <w:rPr>
          <w:lang w:val="en-GB"/>
        </w:rPr>
        <w:t xml:space="preserve">and the UCPD. </w:t>
      </w:r>
      <w:r w:rsidR="00834143">
        <w:rPr>
          <w:lang w:val="en-GB"/>
        </w:rPr>
        <w:t xml:space="preserve">In other words, we do </w:t>
      </w:r>
      <w:r w:rsidR="00834143">
        <w:rPr>
          <w:lang w:val="en-GB"/>
        </w:rPr>
        <w:lastRenderedPageBreak/>
        <w:t xml:space="preserve">not consider the Taxonomy </w:t>
      </w:r>
      <w:r w:rsidR="00254F71">
        <w:rPr>
          <w:lang w:val="en-GB"/>
        </w:rPr>
        <w:t xml:space="preserve">Regulation </w:t>
      </w:r>
      <w:r w:rsidR="00834143">
        <w:rPr>
          <w:lang w:val="en-GB"/>
        </w:rPr>
        <w:t xml:space="preserve">as </w:t>
      </w:r>
      <w:r w:rsidR="00834143">
        <w:rPr>
          <w:i/>
          <w:iCs/>
          <w:lang w:val="en-GB"/>
        </w:rPr>
        <w:t>lex specialis</w:t>
      </w:r>
      <w:r w:rsidR="00834143">
        <w:rPr>
          <w:lang w:val="en-GB"/>
        </w:rPr>
        <w:t xml:space="preserve"> to the UCPD. Consequently, when marketing funds </w:t>
      </w:r>
      <w:r w:rsidR="00834143" w:rsidRPr="00061D85">
        <w:rPr>
          <w:i/>
          <w:iCs/>
          <w:lang w:val="en-GB"/>
        </w:rPr>
        <w:t>to consumers</w:t>
      </w:r>
      <w:r w:rsidR="00834143">
        <w:rPr>
          <w:lang w:val="en-GB"/>
        </w:rPr>
        <w:t>, the marketing must also adhere to the strict requirements of the UCPD for presenting sustainability claims</w:t>
      </w:r>
      <w:r w:rsidR="008F1FCA">
        <w:rPr>
          <w:lang w:val="en-GB"/>
        </w:rPr>
        <w:t xml:space="preserve">, irrespective of the rules of the </w:t>
      </w:r>
      <w:proofErr w:type="spellStart"/>
      <w:r w:rsidR="008F1FCA">
        <w:rPr>
          <w:lang w:val="en-GB"/>
        </w:rPr>
        <w:t>Taxanomy</w:t>
      </w:r>
      <w:proofErr w:type="spellEnd"/>
      <w:r w:rsidR="00834143">
        <w:rPr>
          <w:lang w:val="en-GB"/>
        </w:rPr>
        <w:t>.</w:t>
      </w:r>
    </w:p>
    <w:p w14:paraId="274D7C10" w14:textId="629D3BEA" w:rsidR="00327882" w:rsidRDefault="00327882" w:rsidP="001B409E">
      <w:pPr>
        <w:rPr>
          <w:lang w:val="en-GB"/>
        </w:rPr>
      </w:pPr>
    </w:p>
    <w:p w14:paraId="45107280" w14:textId="710F3CF3" w:rsidR="00327882" w:rsidRDefault="00327882" w:rsidP="001B409E">
      <w:pPr>
        <w:rPr>
          <w:lang w:val="en-GB"/>
        </w:rPr>
      </w:pPr>
      <w:r>
        <w:rPr>
          <w:lang w:val="en-GB"/>
        </w:rPr>
        <w:t>The consultation paper in question regretfully does not consider the Taxonomy</w:t>
      </w:r>
      <w:r w:rsidR="00254F71">
        <w:rPr>
          <w:lang w:val="en-GB"/>
        </w:rPr>
        <w:t xml:space="preserve"> Regulation</w:t>
      </w:r>
      <w:r>
        <w:rPr>
          <w:lang w:val="en-GB"/>
        </w:rPr>
        <w:t xml:space="preserve">’s relation </w:t>
      </w:r>
      <w:r w:rsidR="00F451B8">
        <w:rPr>
          <w:lang w:val="en-GB"/>
        </w:rPr>
        <w:t>to marketing law</w:t>
      </w:r>
      <w:r w:rsidR="009A07FB">
        <w:rPr>
          <w:lang w:val="en-GB"/>
        </w:rPr>
        <w:t xml:space="preserve">. </w:t>
      </w:r>
      <w:r w:rsidR="0008664D">
        <w:rPr>
          <w:lang w:val="en-GB"/>
        </w:rPr>
        <w:t>The NCA fear that this could lead to guidelines that, if followed, risk non-compliance with applicable marketing law when funds are marketed to consumers.</w:t>
      </w:r>
      <w:r w:rsidR="00A0194E">
        <w:rPr>
          <w:lang w:val="en-GB"/>
        </w:rPr>
        <w:t xml:space="preserve"> </w:t>
      </w:r>
    </w:p>
    <w:p w14:paraId="17AC4D23" w14:textId="4817EA84" w:rsidR="003541B0" w:rsidRDefault="003541B0" w:rsidP="001B409E">
      <w:pPr>
        <w:rPr>
          <w:lang w:val="en-GB"/>
        </w:rPr>
      </w:pPr>
    </w:p>
    <w:p w14:paraId="588CA9A3" w14:textId="5917117F" w:rsidR="003541B0" w:rsidRDefault="003541B0" w:rsidP="001B409E">
      <w:pPr>
        <w:rPr>
          <w:lang w:val="en-GB"/>
        </w:rPr>
      </w:pPr>
      <w:r>
        <w:rPr>
          <w:lang w:val="en-GB"/>
        </w:rPr>
        <w:t>In this regard, the NCA would also like to mention the proposed Directive for empowering consumers in the green transition</w:t>
      </w:r>
      <w:r w:rsidR="0081052B">
        <w:rPr>
          <w:lang w:val="en-GB"/>
        </w:rPr>
        <w:t>,</w:t>
      </w:r>
      <w:r>
        <w:rPr>
          <w:rStyle w:val="Fotnotereferanse"/>
          <w:lang w:val="en-GB"/>
        </w:rPr>
        <w:footnoteReference w:id="7"/>
      </w:r>
      <w:r>
        <w:rPr>
          <w:lang w:val="en-GB"/>
        </w:rPr>
        <w:t xml:space="preserve"> </w:t>
      </w:r>
      <w:r w:rsidR="0081052B">
        <w:rPr>
          <w:lang w:val="en-GB"/>
        </w:rPr>
        <w:t xml:space="preserve">as this Directive </w:t>
      </w:r>
      <w:r w:rsidR="005D4ADB">
        <w:rPr>
          <w:lang w:val="en-GB"/>
        </w:rPr>
        <w:t>aims to</w:t>
      </w:r>
      <w:r w:rsidR="0081052B">
        <w:rPr>
          <w:lang w:val="en-GB"/>
        </w:rPr>
        <w:t xml:space="preserve"> limit traders’ ability to use vague and general sustainability and ESG-related words in marketing, unless demonstrating “</w:t>
      </w:r>
      <w:r w:rsidR="008734AB">
        <w:rPr>
          <w:lang w:val="en-GB"/>
        </w:rPr>
        <w:t xml:space="preserve">recognised </w:t>
      </w:r>
      <w:r w:rsidR="0081052B">
        <w:rPr>
          <w:lang w:val="en-GB"/>
        </w:rPr>
        <w:t xml:space="preserve">excellent environmental performance”. </w:t>
      </w:r>
      <w:r w:rsidR="00F813C9">
        <w:rPr>
          <w:lang w:val="en-GB"/>
        </w:rPr>
        <w:t xml:space="preserve">It is unclear whether any of the categories in the Taxonomy </w:t>
      </w:r>
      <w:r w:rsidR="00254F71">
        <w:rPr>
          <w:lang w:val="en-GB"/>
        </w:rPr>
        <w:t xml:space="preserve">Regulation </w:t>
      </w:r>
      <w:r w:rsidR="00F813C9">
        <w:rPr>
          <w:lang w:val="en-GB"/>
        </w:rPr>
        <w:t xml:space="preserve">would fall within this </w:t>
      </w:r>
      <w:r w:rsidR="00966419">
        <w:rPr>
          <w:lang w:val="en-GB"/>
        </w:rPr>
        <w:t>definition</w:t>
      </w:r>
      <w:r w:rsidR="00F813C9">
        <w:rPr>
          <w:lang w:val="en-GB"/>
        </w:rPr>
        <w:t xml:space="preserve">. </w:t>
      </w:r>
    </w:p>
    <w:p w14:paraId="41AA3008" w14:textId="39017BD9" w:rsidR="00D7340E" w:rsidRDefault="00D7340E" w:rsidP="001B409E">
      <w:pPr>
        <w:rPr>
          <w:lang w:val="en-GB"/>
        </w:rPr>
      </w:pPr>
    </w:p>
    <w:p w14:paraId="3734C88D" w14:textId="0148DCC3" w:rsidR="00A8091E" w:rsidRDefault="008F1FCA" w:rsidP="00E42CA3">
      <w:pPr>
        <w:rPr>
          <w:lang w:val="en-GB"/>
        </w:rPr>
      </w:pPr>
      <w:r w:rsidRPr="008F1FCA">
        <w:rPr>
          <w:lang w:val="en-GB"/>
        </w:rPr>
        <w:t xml:space="preserve">The funds will often be marketed to consumers, and potentially violate </w:t>
      </w:r>
      <w:r>
        <w:rPr>
          <w:lang w:val="en-GB"/>
        </w:rPr>
        <w:t xml:space="preserve">EU </w:t>
      </w:r>
      <w:r w:rsidRPr="008F1FCA">
        <w:rPr>
          <w:lang w:val="en-GB"/>
        </w:rPr>
        <w:t>consumer law. Therefore, the NCA would encourage ESMA to first consider the interplay between the Taxonomy</w:t>
      </w:r>
      <w:r w:rsidR="00254F71">
        <w:rPr>
          <w:lang w:val="en-GB"/>
        </w:rPr>
        <w:t xml:space="preserve"> Regulation</w:t>
      </w:r>
      <w:r w:rsidRPr="008F1FCA">
        <w:rPr>
          <w:lang w:val="en-GB"/>
        </w:rPr>
        <w:t xml:space="preserve"> and the UCPD</w:t>
      </w:r>
      <w:r>
        <w:rPr>
          <w:lang w:val="en-GB"/>
        </w:rPr>
        <w:t>,</w:t>
      </w:r>
      <w:r w:rsidRPr="008F1FCA">
        <w:rPr>
          <w:lang w:val="en-GB"/>
        </w:rPr>
        <w:t xml:space="preserve"> before introducing guidelines for the marketing of sustainability and ESG-related funds’ names</w:t>
      </w:r>
      <w:r>
        <w:rPr>
          <w:lang w:val="en-GB"/>
        </w:rPr>
        <w:t>.</w:t>
      </w:r>
    </w:p>
    <w:p w14:paraId="25759A26" w14:textId="77777777" w:rsidR="00AF7E31" w:rsidRPr="00A8091E" w:rsidRDefault="00AF7E31" w:rsidP="00AF7E31">
      <w:pPr>
        <w:rPr>
          <w:lang w:val="en-GB"/>
        </w:rPr>
      </w:pPr>
    </w:p>
    <w:p w14:paraId="7416B4E3" w14:textId="77777777" w:rsidR="009C53EA" w:rsidRPr="009861E5" w:rsidRDefault="009C53EA" w:rsidP="009C53EA">
      <w:pPr>
        <w:outlineLvl w:val="0"/>
        <w:rPr>
          <w:rFonts w:cs="Arial"/>
          <w:lang w:val="en-GB"/>
        </w:rPr>
      </w:pPr>
      <w:r w:rsidRPr="009861E5">
        <w:rPr>
          <w:rFonts w:cs="Arial"/>
          <w:lang w:val="en-GB"/>
        </w:rPr>
        <w:t>Regards</w:t>
      </w:r>
    </w:p>
    <w:p w14:paraId="51304FC5" w14:textId="6CD34671" w:rsidR="00AF7E31" w:rsidRDefault="00AF7E31" w:rsidP="00AF7E31">
      <w:pPr>
        <w:rPr>
          <w:rFonts w:cs="Arial"/>
          <w:lang w:val="en-GB"/>
        </w:rPr>
      </w:pPr>
    </w:p>
    <w:p w14:paraId="00425384" w14:textId="65AEE364" w:rsidR="008F1FCA" w:rsidRPr="00E50E0C" w:rsidRDefault="008F1FCA" w:rsidP="00AF7E31">
      <w:pPr>
        <w:rPr>
          <w:rFonts w:cs="Arial"/>
          <w:lang w:val="en-GB"/>
        </w:rPr>
      </w:pPr>
      <w:r w:rsidRPr="00E50E0C">
        <w:rPr>
          <w:rFonts w:cs="Arial"/>
          <w:lang w:val="en-GB"/>
        </w:rPr>
        <w:t>Bente Øverli, by POA</w:t>
      </w:r>
      <w:r w:rsidRPr="00E50E0C">
        <w:rPr>
          <w:rFonts w:cs="Arial"/>
          <w:lang w:val="en-GB"/>
        </w:rPr>
        <w:tab/>
      </w:r>
      <w:r w:rsidRPr="00E50E0C">
        <w:rPr>
          <w:rFonts w:cs="Arial"/>
          <w:lang w:val="en-GB"/>
        </w:rPr>
        <w:tab/>
      </w:r>
      <w:r w:rsidRPr="00E50E0C">
        <w:rPr>
          <w:rFonts w:cs="Arial"/>
          <w:lang w:val="en-GB"/>
        </w:rPr>
        <w:tab/>
      </w:r>
      <w:r w:rsidRPr="00E50E0C">
        <w:rPr>
          <w:rFonts w:cs="Arial"/>
          <w:lang w:val="en-GB"/>
        </w:rPr>
        <w:tab/>
        <w:t>Tonje Drevland</w:t>
      </w:r>
    </w:p>
    <w:p w14:paraId="591509B2" w14:textId="76923C01" w:rsidR="008F1FCA" w:rsidRPr="009C53EA" w:rsidRDefault="008F1FCA" w:rsidP="00AF7E31">
      <w:pPr>
        <w:rPr>
          <w:rFonts w:cs="Arial"/>
          <w:lang w:val="en-GB"/>
        </w:rPr>
      </w:pPr>
      <w:r>
        <w:rPr>
          <w:rFonts w:cs="Arial"/>
          <w:lang w:val="en-GB"/>
        </w:rPr>
        <w:t>Deputy Director General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  <w:t>Assistant Director</w:t>
      </w:r>
    </w:p>
    <w:p w14:paraId="618C7FA6" w14:textId="77777777" w:rsidR="00AF7E31" w:rsidRPr="00703B92" w:rsidRDefault="00AF7E31" w:rsidP="00AF7E31">
      <w:pPr>
        <w:rPr>
          <w:rFonts w:cs="Arial"/>
          <w:lang w:val="en-GB"/>
        </w:rPr>
      </w:pPr>
    </w:p>
    <w:p w14:paraId="6609EA67" w14:textId="77777777" w:rsidR="00AF7E31" w:rsidRPr="00703B92" w:rsidRDefault="00AF7E31" w:rsidP="00AF7E31">
      <w:pPr>
        <w:rPr>
          <w:rFonts w:cs="Arial"/>
          <w:lang w:val="en-GB"/>
        </w:rPr>
      </w:pPr>
    </w:p>
    <w:p w14:paraId="25726F39" w14:textId="77777777" w:rsidR="00AF7E31" w:rsidRPr="00703B92" w:rsidRDefault="00AF7E31" w:rsidP="00AF7E31">
      <w:pPr>
        <w:rPr>
          <w:rFonts w:cs="Arial"/>
          <w:lang w:val="en-GB"/>
        </w:rPr>
      </w:pPr>
    </w:p>
    <w:p w14:paraId="556576BD" w14:textId="77777777" w:rsidR="00B82614" w:rsidRPr="009861E5" w:rsidRDefault="00B82614" w:rsidP="00B82614">
      <w:pPr>
        <w:rPr>
          <w:rFonts w:cs="Arial"/>
          <w:szCs w:val="24"/>
          <w:lang w:val="en-GB"/>
        </w:rPr>
      </w:pPr>
      <w:r w:rsidRPr="009861E5">
        <w:rPr>
          <w:rFonts w:cs="Arial"/>
          <w:i/>
          <w:sz w:val="18"/>
          <w:szCs w:val="18"/>
          <w:lang w:val="en"/>
        </w:rPr>
        <w:t>This document is approved electronically and therefore has no handwritten signature</w:t>
      </w:r>
    </w:p>
    <w:p w14:paraId="5265E936" w14:textId="77777777" w:rsidR="00AF7E31" w:rsidRPr="00B82614" w:rsidRDefault="00AF7E31" w:rsidP="00AF7E31">
      <w:pPr>
        <w:spacing w:after="160" w:line="259" w:lineRule="auto"/>
        <w:rPr>
          <w:rFonts w:cs="Arial"/>
          <w:iCs/>
          <w:lang w:val="en-GB"/>
        </w:rPr>
      </w:pPr>
    </w:p>
    <w:p w14:paraId="10915D25" w14:textId="77777777" w:rsidR="00880416" w:rsidRPr="00B82614" w:rsidRDefault="00880416" w:rsidP="002A0833">
      <w:pPr>
        <w:rPr>
          <w:lang w:val="en-US"/>
        </w:rPr>
      </w:pPr>
    </w:p>
    <w:sectPr w:rsidR="00880416" w:rsidRPr="00B82614" w:rsidSect="00CB272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8"/>
    </wne:keymap>
    <wne:keymap wne:kcmPrimary="0435">
      <wne:acd wne:acdName="acd4"/>
    </wne:keymap>
    <wne:keymap wne:kcmPrimary="0436">
      <wne:acd wne:acdName="acd11"/>
    </wne:keymap>
    <wne:keymap wne:kcmPrimary="0442">
      <wne:acd wne:acdName="acd14"/>
    </wne:keymap>
    <wne:keymap wne:kcmPrimary="044E">
      <wne:acd wne:acdName="acd15"/>
    </wne:keymap>
    <wne:keymap wne:kcmPrimary="0453">
      <wne:acd wne:acdName="acd9"/>
    </wne:keymap>
    <wne:keymap wne:kcmPrimary="0456">
      <wne:acd wne:acdName="acd5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</wne:acdManifest>
  </wne:toolbars>
  <wne:acds>
    <wne:acd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gBMAGkAcwB0AGUAIABpACAAaQBpACAAaQBpAGkA" wne:acdName="acd4" wne:fciIndexBasedOn="0065"/>
    <wne:acd wne:argValue="AgBWAGUAZABsAGUAZwBnAA==" wne:acdName="acd5" wne:fciIndexBasedOn="0065"/>
    <wne:acd wne:acdName="acd6" wne:fciIndexBasedOn="0065"/>
    <wne:acd wne:acdName="acd7" wne:fciIndexBasedOn="0065"/>
    <wne:acd wne:argValue="AgBMAGkAcwB0AGUAYQB2AHMAbgBpAHQAdAA7AEwAaQBzAHQAZQAgAGEAKQAgAGIAKQAgAGMAKQA=" wne:acdName="acd8" wne:fciIndexBasedOn="0065"/>
    <wne:acd wne:argValue="AQAAALQA" wne:acdName="acd9" wne:fciIndexBasedOn="0065"/>
    <wne:acd wne:acdName="acd10" wne:fciIndexBasedOn="0065"/>
    <wne:acd wne:argValue="AgBQAGsAdAAgAGwAaQBzAHQAZQA=" wne:acdName="acd11" wne:fciIndexBasedOn="0065"/>
    <wne:acd wne:acdName="acd12" wne:fciIndexBasedOn="0065"/>
    <wne:acd wne:acdName="acd13" wne:fciIndexBasedOn="0065"/>
    <wne:acd wne:argValue="AgBCAGkAbABhAGcA" wne:acdName="acd14" wne:fciIndexBasedOn="0065"/>
    <wne:acd wne:argValue="AQAAAAAA" wne:acdName="acd1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1C4A4" w14:textId="77777777" w:rsidR="00586020" w:rsidRDefault="00946E02">
      <w:pPr>
        <w:spacing w:line="240" w:lineRule="auto"/>
      </w:pPr>
      <w:r>
        <w:separator/>
      </w:r>
    </w:p>
  </w:endnote>
  <w:endnote w:type="continuationSeparator" w:id="0">
    <w:p w14:paraId="3B94E821" w14:textId="77777777" w:rsidR="00586020" w:rsidRDefault="00946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DF2E9" w14:textId="77777777" w:rsidR="00267C33" w:rsidRDefault="00DA3F54"/>
  <w:tbl>
    <w:tblPr>
      <w:tblStyle w:val="Tabellrutenett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48"/>
      <w:gridCol w:w="3324"/>
    </w:tblGrid>
    <w:tr w:rsidR="00EE179C" w14:paraId="136AB1DC" w14:textId="77777777" w:rsidTr="00EF43F3">
      <w:tc>
        <w:tcPr>
          <w:tcW w:w="5748" w:type="dxa"/>
          <w:tcBorders>
            <w:top w:val="single" w:sz="24" w:space="0" w:color="E8F3F8"/>
          </w:tcBorders>
          <w:shd w:val="clear" w:color="auto" w:fill="FFFFFF" w:themeFill="background1"/>
        </w:tcPr>
        <w:p w14:paraId="408CA7E4" w14:textId="77777777" w:rsidR="00EE179C" w:rsidRDefault="00DA3F54" w:rsidP="00EE179C">
          <w:pPr>
            <w:pStyle w:val="Bunntekst"/>
            <w:rPr>
              <w:rFonts w:cs="Arial"/>
              <w:sz w:val="20"/>
              <w:szCs w:val="20"/>
            </w:rPr>
          </w:pPr>
        </w:p>
      </w:tc>
      <w:tc>
        <w:tcPr>
          <w:tcW w:w="3324" w:type="dxa"/>
          <w:tcBorders>
            <w:top w:val="single" w:sz="24" w:space="0" w:color="E8F3F8"/>
          </w:tcBorders>
          <w:shd w:val="clear" w:color="auto" w:fill="FFFFFF" w:themeFill="background1"/>
        </w:tcPr>
        <w:p w14:paraId="6F11A819" w14:textId="77777777" w:rsidR="00EE179C" w:rsidRDefault="00DA3F54" w:rsidP="00EE179C">
          <w:pPr>
            <w:pStyle w:val="Bunntekst"/>
            <w:rPr>
              <w:rFonts w:cs="Arial"/>
              <w:sz w:val="20"/>
              <w:szCs w:val="20"/>
            </w:rPr>
          </w:pPr>
        </w:p>
      </w:tc>
    </w:tr>
    <w:tr w:rsidR="00EE179C" w14:paraId="0F23F7EE" w14:textId="77777777" w:rsidTr="00F73C33">
      <w:tc>
        <w:tcPr>
          <w:tcW w:w="5748" w:type="dxa"/>
          <w:hideMark/>
        </w:tcPr>
        <w:p w14:paraId="7F35F240" w14:textId="77777777" w:rsidR="00EE179C" w:rsidRDefault="00AF7E31" w:rsidP="00EE179C">
          <w:pPr>
            <w:pStyle w:val="Bunntekst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Forbrukertilsynet</w:t>
          </w:r>
        </w:p>
      </w:tc>
      <w:tc>
        <w:tcPr>
          <w:tcW w:w="3324" w:type="dxa"/>
          <w:hideMark/>
        </w:tcPr>
        <w:p w14:paraId="539B7D55" w14:textId="77777777" w:rsidR="00EE179C" w:rsidRDefault="00AF7E31" w:rsidP="00EE179C">
          <w:pPr>
            <w:pStyle w:val="Bunntekst"/>
            <w:rPr>
              <w:rFonts w:cs="Arial"/>
              <w:sz w:val="20"/>
              <w:szCs w:val="20"/>
            </w:rPr>
          </w:pPr>
          <w:proofErr w:type="spellStart"/>
          <w:r>
            <w:rPr>
              <w:rFonts w:cs="Arial"/>
              <w:sz w:val="20"/>
              <w:szCs w:val="20"/>
            </w:rPr>
            <w:t>Telefon</w:t>
          </w:r>
          <w:proofErr w:type="spellEnd"/>
          <w:r>
            <w:rPr>
              <w:rFonts w:cs="Arial"/>
              <w:sz w:val="20"/>
              <w:szCs w:val="20"/>
            </w:rPr>
            <w:t>: +47 23 400 600</w:t>
          </w:r>
        </w:p>
      </w:tc>
    </w:tr>
    <w:tr w:rsidR="00EE179C" w:rsidRPr="00DA3F54" w14:paraId="4F50652E" w14:textId="77777777" w:rsidTr="00F73C33">
      <w:tc>
        <w:tcPr>
          <w:tcW w:w="5748" w:type="dxa"/>
          <w:hideMark/>
        </w:tcPr>
        <w:p w14:paraId="71EB14F6" w14:textId="77777777" w:rsidR="00EE179C" w:rsidRDefault="00AF7E31" w:rsidP="00EE179C">
          <w:pPr>
            <w:pStyle w:val="Bunntekst"/>
            <w:rPr>
              <w:rFonts w:cs="Arial"/>
              <w:sz w:val="20"/>
              <w:szCs w:val="20"/>
            </w:rPr>
          </w:pPr>
          <w:proofErr w:type="spellStart"/>
          <w:r>
            <w:rPr>
              <w:rFonts w:cs="Arial"/>
              <w:sz w:val="20"/>
              <w:szCs w:val="20"/>
            </w:rPr>
            <w:t>Postboks</w:t>
          </w:r>
          <w:proofErr w:type="spellEnd"/>
          <w:r>
            <w:rPr>
              <w:rFonts w:cs="Arial"/>
              <w:sz w:val="20"/>
              <w:szCs w:val="20"/>
            </w:rPr>
            <w:t xml:space="preserve"> 2862 Kjørbekk, </w:t>
          </w:r>
        </w:p>
      </w:tc>
      <w:tc>
        <w:tcPr>
          <w:tcW w:w="3324" w:type="dxa"/>
          <w:hideMark/>
        </w:tcPr>
        <w:p w14:paraId="629027B6" w14:textId="77777777" w:rsidR="00EE179C" w:rsidRPr="00E42CA3" w:rsidRDefault="00AF7E31" w:rsidP="00EE179C">
          <w:pPr>
            <w:pStyle w:val="Bunntekst"/>
            <w:rPr>
              <w:rFonts w:cs="Arial"/>
              <w:sz w:val="20"/>
              <w:szCs w:val="20"/>
              <w:lang w:val="nn-NO"/>
            </w:rPr>
          </w:pPr>
          <w:r w:rsidRPr="00E42CA3">
            <w:rPr>
              <w:rFonts w:cs="Arial"/>
              <w:sz w:val="20"/>
              <w:szCs w:val="20"/>
              <w:lang w:val="nn-NO"/>
            </w:rPr>
            <w:t xml:space="preserve">E-post: post@forbrukertilsynet.no </w:t>
          </w:r>
        </w:p>
      </w:tc>
    </w:tr>
    <w:tr w:rsidR="00EE179C" w14:paraId="6392C15A" w14:textId="77777777" w:rsidTr="00F73C33">
      <w:tc>
        <w:tcPr>
          <w:tcW w:w="5748" w:type="dxa"/>
          <w:hideMark/>
        </w:tcPr>
        <w:p w14:paraId="5A467D69" w14:textId="77777777" w:rsidR="00EE179C" w:rsidRDefault="00AF7E31" w:rsidP="00EE179C">
          <w:pPr>
            <w:pStyle w:val="Bunntekst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3702 Skien</w:t>
          </w:r>
        </w:p>
      </w:tc>
      <w:tc>
        <w:tcPr>
          <w:tcW w:w="3324" w:type="dxa"/>
          <w:hideMark/>
        </w:tcPr>
        <w:p w14:paraId="5D460DF8" w14:textId="77777777" w:rsidR="00EE179C" w:rsidRDefault="00AF7E31" w:rsidP="00EE179C">
          <w:pPr>
            <w:pStyle w:val="Bunntekst"/>
            <w:rPr>
              <w:rFonts w:cs="Arial"/>
              <w:sz w:val="20"/>
              <w:szCs w:val="20"/>
            </w:rPr>
          </w:pPr>
          <w:proofErr w:type="spellStart"/>
          <w:r>
            <w:rPr>
              <w:rFonts w:cs="Arial"/>
              <w:sz w:val="20"/>
              <w:szCs w:val="20"/>
            </w:rPr>
            <w:t>Nettside</w:t>
          </w:r>
          <w:proofErr w:type="spellEnd"/>
          <w:r>
            <w:rPr>
              <w:rFonts w:cs="Arial"/>
              <w:sz w:val="20"/>
              <w:szCs w:val="20"/>
            </w:rPr>
            <w:t xml:space="preserve">: forbrukertilsynet.no </w:t>
          </w:r>
        </w:p>
      </w:tc>
    </w:tr>
  </w:tbl>
  <w:p w14:paraId="101086DE" w14:textId="77777777" w:rsidR="00FA5DD4" w:rsidRDefault="00DA3F54" w:rsidP="0019299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72858" w14:textId="77777777" w:rsidR="00267C33" w:rsidRDefault="00DA3F54"/>
  <w:tbl>
    <w:tblPr>
      <w:tblStyle w:val="Tabellrutenett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48"/>
      <w:gridCol w:w="3324"/>
    </w:tblGrid>
    <w:tr w:rsidR="00C66144" w14:paraId="13880099" w14:textId="77777777" w:rsidTr="00EF43F3">
      <w:tc>
        <w:tcPr>
          <w:tcW w:w="5748" w:type="dxa"/>
          <w:tcBorders>
            <w:top w:val="single" w:sz="24" w:space="0" w:color="E8F3F8"/>
          </w:tcBorders>
          <w:shd w:val="clear" w:color="auto" w:fill="FFFFFF" w:themeFill="background1"/>
        </w:tcPr>
        <w:p w14:paraId="08839EB3" w14:textId="77777777" w:rsidR="00C66144" w:rsidRDefault="00DA3F54" w:rsidP="00FA5DD4">
          <w:pPr>
            <w:pStyle w:val="Bunntekst"/>
            <w:rPr>
              <w:rFonts w:cs="Arial"/>
              <w:sz w:val="20"/>
              <w:szCs w:val="20"/>
            </w:rPr>
          </w:pPr>
        </w:p>
      </w:tc>
      <w:tc>
        <w:tcPr>
          <w:tcW w:w="3324" w:type="dxa"/>
          <w:tcBorders>
            <w:top w:val="single" w:sz="24" w:space="0" w:color="E8F3F8"/>
          </w:tcBorders>
          <w:shd w:val="clear" w:color="auto" w:fill="FFFFFF" w:themeFill="background1"/>
        </w:tcPr>
        <w:p w14:paraId="3C6BEDA1" w14:textId="77777777" w:rsidR="00C66144" w:rsidRDefault="00DA3F54" w:rsidP="00FA5DD4">
          <w:pPr>
            <w:pStyle w:val="Bunntekst"/>
            <w:rPr>
              <w:rFonts w:cs="Arial"/>
              <w:sz w:val="20"/>
              <w:szCs w:val="20"/>
            </w:rPr>
          </w:pPr>
        </w:p>
      </w:tc>
    </w:tr>
    <w:tr w:rsidR="00FA5DD4" w14:paraId="2CA4E98D" w14:textId="77777777" w:rsidTr="00FA5DD4">
      <w:tc>
        <w:tcPr>
          <w:tcW w:w="5748" w:type="dxa"/>
          <w:hideMark/>
        </w:tcPr>
        <w:p w14:paraId="638BAF84" w14:textId="14B47273" w:rsidR="00FA5DD4" w:rsidRDefault="0062755B" w:rsidP="00FA5DD4">
          <w:pPr>
            <w:pStyle w:val="Bunntekst"/>
            <w:rPr>
              <w:rFonts w:cs="Arial"/>
              <w:sz w:val="20"/>
              <w:szCs w:val="20"/>
            </w:rPr>
          </w:pPr>
          <w:r w:rsidRPr="00C118A1">
            <w:rPr>
              <w:rFonts w:cs="Arial"/>
              <w:sz w:val="20"/>
            </w:rPr>
            <w:t>Norwegian Consumer Authority</w:t>
          </w:r>
        </w:p>
      </w:tc>
      <w:tc>
        <w:tcPr>
          <w:tcW w:w="3324" w:type="dxa"/>
          <w:hideMark/>
        </w:tcPr>
        <w:p w14:paraId="00D9552A" w14:textId="35F6581A" w:rsidR="00FA5DD4" w:rsidRDefault="0062755B" w:rsidP="00FA5DD4">
          <w:pPr>
            <w:pStyle w:val="Bunntekst"/>
            <w:rPr>
              <w:rFonts w:cs="Arial"/>
              <w:sz w:val="20"/>
              <w:szCs w:val="20"/>
            </w:rPr>
          </w:pPr>
          <w:r w:rsidRPr="00C118A1">
            <w:rPr>
              <w:rFonts w:cs="Arial"/>
              <w:sz w:val="20"/>
            </w:rPr>
            <w:t>Phone</w:t>
          </w:r>
          <w:r w:rsidR="00AF7E31">
            <w:rPr>
              <w:rFonts w:cs="Arial"/>
              <w:sz w:val="20"/>
              <w:szCs w:val="20"/>
            </w:rPr>
            <w:t>: +47 23</w:t>
          </w:r>
          <w:r>
            <w:rPr>
              <w:rFonts w:cs="Arial"/>
              <w:sz w:val="20"/>
              <w:szCs w:val="20"/>
            </w:rPr>
            <w:t xml:space="preserve"> </w:t>
          </w:r>
          <w:r w:rsidR="00AF7E31">
            <w:rPr>
              <w:rFonts w:cs="Arial"/>
              <w:sz w:val="20"/>
              <w:szCs w:val="20"/>
            </w:rPr>
            <w:t>400 600</w:t>
          </w:r>
        </w:p>
      </w:tc>
    </w:tr>
    <w:tr w:rsidR="00FA5DD4" w:rsidRPr="00DA3F54" w14:paraId="6DEAC0F1" w14:textId="77777777" w:rsidTr="00FA5DD4">
      <w:tc>
        <w:tcPr>
          <w:tcW w:w="5748" w:type="dxa"/>
          <w:hideMark/>
        </w:tcPr>
        <w:p w14:paraId="4DA09007" w14:textId="77777777" w:rsidR="00FA5DD4" w:rsidRDefault="00AF7E31" w:rsidP="00FA5DD4">
          <w:pPr>
            <w:pStyle w:val="Bunntekst"/>
            <w:rPr>
              <w:rFonts w:cs="Arial"/>
              <w:sz w:val="20"/>
              <w:szCs w:val="20"/>
            </w:rPr>
          </w:pPr>
          <w:proofErr w:type="spellStart"/>
          <w:r>
            <w:rPr>
              <w:rFonts w:cs="Arial"/>
              <w:sz w:val="20"/>
              <w:szCs w:val="20"/>
            </w:rPr>
            <w:t>Postboks</w:t>
          </w:r>
          <w:proofErr w:type="spellEnd"/>
          <w:r>
            <w:rPr>
              <w:rFonts w:cs="Arial"/>
              <w:sz w:val="20"/>
              <w:szCs w:val="20"/>
            </w:rPr>
            <w:t xml:space="preserve"> 2862 Kjørbekk, </w:t>
          </w:r>
        </w:p>
      </w:tc>
      <w:tc>
        <w:tcPr>
          <w:tcW w:w="3324" w:type="dxa"/>
          <w:hideMark/>
        </w:tcPr>
        <w:p w14:paraId="23C23EAA" w14:textId="20120827" w:rsidR="00FA5DD4" w:rsidRDefault="00AF7E31" w:rsidP="00FA5DD4">
          <w:pPr>
            <w:pStyle w:val="Bunntekst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E-</w:t>
          </w:r>
          <w:r w:rsidR="0062755B">
            <w:rPr>
              <w:rFonts w:cs="Arial"/>
              <w:sz w:val="20"/>
              <w:szCs w:val="20"/>
            </w:rPr>
            <w:t>mail</w:t>
          </w:r>
          <w:r>
            <w:rPr>
              <w:rFonts w:cs="Arial"/>
              <w:sz w:val="20"/>
              <w:szCs w:val="20"/>
            </w:rPr>
            <w:t xml:space="preserve">: post@forbrukertilsynet.no </w:t>
          </w:r>
        </w:p>
      </w:tc>
    </w:tr>
    <w:tr w:rsidR="00FA5DD4" w14:paraId="3DCDD0C0" w14:textId="77777777" w:rsidTr="00FA5DD4">
      <w:tc>
        <w:tcPr>
          <w:tcW w:w="5748" w:type="dxa"/>
          <w:hideMark/>
        </w:tcPr>
        <w:p w14:paraId="61F8DECD" w14:textId="77777777" w:rsidR="00FA5DD4" w:rsidRDefault="00AF7E31" w:rsidP="00FA5DD4">
          <w:pPr>
            <w:pStyle w:val="Bunntekst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3702 Skien</w:t>
          </w:r>
        </w:p>
      </w:tc>
      <w:tc>
        <w:tcPr>
          <w:tcW w:w="3324" w:type="dxa"/>
          <w:hideMark/>
        </w:tcPr>
        <w:p w14:paraId="2388450D" w14:textId="3723563B" w:rsidR="00FA5DD4" w:rsidRDefault="0062755B" w:rsidP="00FA5DD4">
          <w:pPr>
            <w:pStyle w:val="Bunntekst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Web</w:t>
          </w:r>
          <w:r w:rsidR="00AF7E31">
            <w:rPr>
              <w:rFonts w:cs="Arial"/>
              <w:sz w:val="20"/>
              <w:szCs w:val="20"/>
            </w:rPr>
            <w:t xml:space="preserve">: forbrukertilsynet.no </w:t>
          </w:r>
        </w:p>
      </w:tc>
    </w:tr>
  </w:tbl>
  <w:p w14:paraId="1BCE251A" w14:textId="77777777" w:rsidR="00FA5DD4" w:rsidRDefault="00DA3F54" w:rsidP="0019299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BD72F" w14:textId="77777777" w:rsidR="00586020" w:rsidRDefault="00946E02">
      <w:pPr>
        <w:spacing w:line="240" w:lineRule="auto"/>
      </w:pPr>
      <w:r>
        <w:separator/>
      </w:r>
    </w:p>
  </w:footnote>
  <w:footnote w:type="continuationSeparator" w:id="0">
    <w:p w14:paraId="2CAEFD84" w14:textId="77777777" w:rsidR="00586020" w:rsidRDefault="00946E02">
      <w:pPr>
        <w:spacing w:line="240" w:lineRule="auto"/>
      </w:pPr>
      <w:r>
        <w:continuationSeparator/>
      </w:r>
    </w:p>
  </w:footnote>
  <w:footnote w:id="1">
    <w:p w14:paraId="1C000D9E" w14:textId="09EAAA2A" w:rsidR="005D032A" w:rsidRDefault="005D032A">
      <w:pPr>
        <w:pStyle w:val="Fotnotetekst"/>
      </w:pPr>
      <w:r>
        <w:rPr>
          <w:rStyle w:val="Fotnotereferanse"/>
        </w:rPr>
        <w:footnoteRef/>
      </w:r>
      <w:r>
        <w:t xml:space="preserve"> </w:t>
      </w:r>
      <w:hyperlink r:id="rId1" w:anchor="respond-anchor" w:history="1">
        <w:r w:rsidRPr="00830FF6">
          <w:rPr>
            <w:rStyle w:val="Hyperkobling"/>
          </w:rPr>
          <w:t>https://www.esma.europa.eu/press-news/consultations/consultation-guidelines-funds%E2%80%99-names-using-esg-or-sustainability-related#respond-anchor</w:t>
        </w:r>
      </w:hyperlink>
      <w:r>
        <w:t xml:space="preserve">. </w:t>
      </w:r>
    </w:p>
  </w:footnote>
  <w:footnote w:id="2">
    <w:p w14:paraId="14D05BF4" w14:textId="2DD1A4B7" w:rsidR="00F40057" w:rsidRPr="00F40057" w:rsidRDefault="00F40057">
      <w:pPr>
        <w:pStyle w:val="Fotnotetekst"/>
        <w:rPr>
          <w:lang w:val="en-GB"/>
        </w:rPr>
      </w:pPr>
      <w:r>
        <w:rPr>
          <w:rStyle w:val="Fotnotereferanse"/>
        </w:rPr>
        <w:footnoteRef/>
      </w:r>
      <w:r w:rsidRPr="00F40057">
        <w:rPr>
          <w:lang w:val="en-GB"/>
        </w:rPr>
        <w:t xml:space="preserve"> </w:t>
      </w:r>
      <w:r w:rsidR="00DA3F54">
        <w:fldChar w:fldCharType="begin"/>
      </w:r>
      <w:r w:rsidR="00DA3F54" w:rsidRPr="00DA3F54">
        <w:rPr>
          <w:lang w:val="en-GB"/>
        </w:rPr>
        <w:instrText>HYPERLINK "file:///\\\\acos\\DriftShare\\Fillager\\Drift\\Brukere\\FO_VegGri\\2023016730\\Act%20relating%20to%20the%20control%20of%20marketing%20and%20contrac</w:instrText>
      </w:r>
      <w:r w:rsidR="00DA3F54" w:rsidRPr="00DA3F54">
        <w:rPr>
          <w:lang w:val="en-GB"/>
        </w:rPr>
        <w:instrText>t%20terms%20and%20conditions,%20etc."</w:instrText>
      </w:r>
      <w:r w:rsidR="00DA3F54">
        <w:fldChar w:fldCharType="separate"/>
      </w:r>
      <w:r w:rsidRPr="00F40057">
        <w:rPr>
          <w:rStyle w:val="Hyperkobling"/>
          <w:lang w:val="en-GB"/>
        </w:rPr>
        <w:t>Act relating to the control of marketing and contract terms and conditions, etc.</w:t>
      </w:r>
      <w:r w:rsidR="00DA3F54">
        <w:rPr>
          <w:rStyle w:val="Hyperkobling"/>
          <w:lang w:val="en-GB"/>
        </w:rPr>
        <w:fldChar w:fldCharType="end"/>
      </w:r>
      <w:r w:rsidRPr="00F40057">
        <w:rPr>
          <w:lang w:val="en-GB"/>
        </w:rPr>
        <w:t xml:space="preserve">. </w:t>
      </w:r>
    </w:p>
  </w:footnote>
  <w:footnote w:id="3">
    <w:p w14:paraId="10946CF3" w14:textId="7C3411D3" w:rsidR="00213384" w:rsidRPr="00213384" w:rsidRDefault="00213384">
      <w:pPr>
        <w:pStyle w:val="Fotnotetekst"/>
        <w:rPr>
          <w:lang w:val="en-GB"/>
        </w:rPr>
      </w:pPr>
      <w:r>
        <w:rPr>
          <w:rStyle w:val="Fotnotereferanse"/>
        </w:rPr>
        <w:footnoteRef/>
      </w:r>
      <w:r w:rsidRPr="00213384">
        <w:rPr>
          <w:lang w:val="en-GB"/>
        </w:rPr>
        <w:t xml:space="preserve"> </w:t>
      </w:r>
      <w:r w:rsidR="00DA3F54">
        <w:fldChar w:fldCharType="begin"/>
      </w:r>
      <w:r w:rsidR="00DA3F54" w:rsidRPr="00DA3F54">
        <w:rPr>
          <w:lang w:val="en-GB"/>
        </w:rPr>
        <w:instrText>HYPERLINK "https://eur-lex.europa.eu/legal-content/EN/TXT/PDF/?uri=CELEX:52021XC1229(05)&amp;from=EN"</w:instrText>
      </w:r>
      <w:r w:rsidR="00DA3F54">
        <w:fldChar w:fldCharType="separate"/>
      </w:r>
      <w:r w:rsidRPr="005C13F9">
        <w:rPr>
          <w:rStyle w:val="Hyperkobling"/>
          <w:lang w:val="en-GB"/>
        </w:rPr>
        <w:t>Commission Notice - Guidance on the interpretation and application of Directive 2005/29/EC of the European Parliament and of the Council concerning unfair business-to-consumer commercial practices in the internal market</w:t>
      </w:r>
      <w:r w:rsidR="00DA3F54">
        <w:rPr>
          <w:rStyle w:val="Hyperkobling"/>
          <w:lang w:val="en-GB"/>
        </w:rPr>
        <w:fldChar w:fldCharType="end"/>
      </w:r>
      <w:r>
        <w:rPr>
          <w:lang w:val="en-GB"/>
        </w:rPr>
        <w:t>.</w:t>
      </w:r>
    </w:p>
  </w:footnote>
  <w:footnote w:id="4">
    <w:p w14:paraId="62C5DE64" w14:textId="48F616CE" w:rsidR="005C13F9" w:rsidRPr="005C13F9" w:rsidRDefault="005C13F9" w:rsidP="005C13F9">
      <w:pPr>
        <w:pStyle w:val="Fotnotetekst"/>
        <w:rPr>
          <w:lang w:val="en-GB"/>
        </w:rPr>
      </w:pPr>
      <w:r>
        <w:rPr>
          <w:rStyle w:val="Fotnotereferanse"/>
        </w:rPr>
        <w:footnoteRef/>
      </w:r>
      <w:r w:rsidRPr="005C13F9">
        <w:rPr>
          <w:lang w:val="en-GB"/>
        </w:rPr>
        <w:t xml:space="preserve"> </w:t>
      </w:r>
      <w:r>
        <w:rPr>
          <w:lang w:val="en-GB"/>
        </w:rPr>
        <w:t>UCPD Guidance</w:t>
      </w:r>
      <w:r w:rsidR="00213384">
        <w:rPr>
          <w:lang w:val="en-GB"/>
        </w:rPr>
        <w:t>,</w:t>
      </w:r>
      <w:r w:rsidRPr="005C13F9">
        <w:rPr>
          <w:lang w:val="en-GB"/>
        </w:rPr>
        <w:t xml:space="preserve"> </w:t>
      </w:r>
      <w:r w:rsidR="00213384">
        <w:rPr>
          <w:lang w:val="en-GB"/>
        </w:rPr>
        <w:t>p. 75</w:t>
      </w:r>
      <w:r>
        <w:rPr>
          <w:lang w:val="en-GB"/>
        </w:rPr>
        <w:t>.</w:t>
      </w:r>
    </w:p>
  </w:footnote>
  <w:footnote w:id="5">
    <w:p w14:paraId="6230AED6" w14:textId="61AD1B1D" w:rsidR="00213384" w:rsidRPr="00213384" w:rsidRDefault="00213384">
      <w:pPr>
        <w:pStyle w:val="Fotnotetekst"/>
        <w:rPr>
          <w:lang w:val="en-GB"/>
        </w:rPr>
      </w:pPr>
      <w:r w:rsidRPr="00213384">
        <w:rPr>
          <w:rStyle w:val="Fotnotereferanse"/>
          <w:lang w:val="en-GB"/>
        </w:rPr>
        <w:footnoteRef/>
      </w:r>
      <w:r w:rsidRPr="00213384">
        <w:rPr>
          <w:lang w:val="en-GB"/>
        </w:rPr>
        <w:t xml:space="preserve"> </w:t>
      </w:r>
      <w:r>
        <w:rPr>
          <w:lang w:val="en-GB"/>
        </w:rPr>
        <w:t>Ibid,</w:t>
      </w:r>
      <w:r w:rsidRPr="00213384">
        <w:rPr>
          <w:lang w:val="en-GB"/>
        </w:rPr>
        <w:t xml:space="preserve"> p. 81.</w:t>
      </w:r>
    </w:p>
  </w:footnote>
  <w:footnote w:id="6">
    <w:p w14:paraId="79C3F238" w14:textId="3CE8E714" w:rsidR="00254F71" w:rsidRPr="00703B92" w:rsidRDefault="00254F71">
      <w:pPr>
        <w:pStyle w:val="Fotnotetekst"/>
        <w:rPr>
          <w:lang w:val="en-GB"/>
        </w:rPr>
      </w:pPr>
      <w:r>
        <w:rPr>
          <w:rStyle w:val="Fotnotereferanse"/>
        </w:rPr>
        <w:footnoteRef/>
      </w:r>
      <w:r w:rsidRPr="00703B92">
        <w:rPr>
          <w:lang w:val="en-GB"/>
        </w:rPr>
        <w:t xml:space="preserve"> Regulation (EU) 2020/852</w:t>
      </w:r>
      <w:r w:rsidR="00E50E0C">
        <w:rPr>
          <w:lang w:val="en-GB"/>
        </w:rPr>
        <w:t>.</w:t>
      </w:r>
    </w:p>
  </w:footnote>
  <w:footnote w:id="7">
    <w:p w14:paraId="4BDC39DA" w14:textId="0C2BA29A" w:rsidR="003541B0" w:rsidRPr="00703B92" w:rsidRDefault="003541B0">
      <w:pPr>
        <w:pStyle w:val="Fotnotetekst"/>
        <w:rPr>
          <w:lang w:val="en-GB"/>
        </w:rPr>
      </w:pPr>
      <w:r>
        <w:rPr>
          <w:rStyle w:val="Fotnotereferanse"/>
        </w:rPr>
        <w:footnoteRef/>
      </w:r>
      <w:r w:rsidRPr="00703B92">
        <w:rPr>
          <w:lang w:val="en-GB"/>
        </w:rPr>
        <w:t xml:space="preserve"> </w:t>
      </w:r>
      <w:hyperlink r:id="rId2" w:history="1">
        <w:r w:rsidRPr="00703B92">
          <w:rPr>
            <w:rStyle w:val="Hyperkobling"/>
            <w:lang w:val="en-GB"/>
          </w:rPr>
          <w:t>COM(2022) 143 final</w:t>
        </w:r>
      </w:hyperlink>
      <w:r w:rsidRPr="00703B92">
        <w:rPr>
          <w:lang w:val="en-GB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0A538" w14:textId="77777777" w:rsidR="00CB2722" w:rsidRDefault="00AF7E31">
    <w:pPr>
      <w:pStyle w:val="Topptekst"/>
      <w:rPr>
        <w:noProof/>
      </w:rPr>
    </w:pPr>
    <w:r w:rsidRPr="00CB2722">
      <w:rPr>
        <w:noProof/>
      </w:rPr>
      <w:drawing>
        <wp:inline distT="0" distB="0" distL="0" distR="0" wp14:anchorId="0A017CBE" wp14:editId="761B4529">
          <wp:extent cx="1990725" cy="322580"/>
          <wp:effectExtent l="0" t="0" r="9525" b="1270"/>
          <wp:docPr id="1" name="Bilde 1" descr="C:\Users\AmOSta\AppData\Local\Microsoft\Windows\INetCache\Content.Word\forbrukertilsynet-logo-logo-full-colour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C:\Users\AmOSta\AppData\Local\Microsoft\Windows\INetCache\Content.Word\forbrukertilsynet-logo-logo-full-colour-rgb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B2722">
      <w:t xml:space="preserve"> </w:t>
    </w:r>
    <w:r>
      <w:tab/>
    </w:r>
    <w:r>
      <w:tab/>
    </w:r>
    <w:r w:rsidRPr="00CB2722">
      <w:fldChar w:fldCharType="begin"/>
    </w:r>
    <w:r w:rsidRPr="00CB2722">
      <w:instrText xml:space="preserve"> PAGE   \* MERGEFORMAT </w:instrText>
    </w:r>
    <w:r w:rsidRPr="00CB2722">
      <w:fldChar w:fldCharType="separate"/>
    </w:r>
    <w:r w:rsidRPr="00CB2722">
      <w:rPr>
        <w:noProof/>
      </w:rPr>
      <w:t>1</w:t>
    </w:r>
    <w:r w:rsidRPr="00CB2722">
      <w:fldChar w:fldCharType="end"/>
    </w:r>
    <w:r w:rsidRPr="00CB2722">
      <w:t>/</w:t>
    </w:r>
    <w:r w:rsidR="00DA3F54">
      <w:fldChar w:fldCharType="begin"/>
    </w:r>
    <w:r w:rsidR="00DA3F54">
      <w:instrText xml:space="preserve"> NUMPAGES   \* MERGEFORMAT </w:instrText>
    </w:r>
    <w:r w:rsidR="00DA3F54">
      <w:fldChar w:fldCharType="separate"/>
    </w:r>
    <w:r w:rsidRPr="00CB2722">
      <w:rPr>
        <w:noProof/>
      </w:rPr>
      <w:t>1</w:t>
    </w:r>
    <w:r w:rsidR="00DA3F54">
      <w:rPr>
        <w:noProof/>
      </w:rPr>
      <w:fldChar w:fldCharType="end"/>
    </w:r>
  </w:p>
  <w:p w14:paraId="55BF1EB3" w14:textId="77777777" w:rsidR="003F5595" w:rsidRDefault="00DA3F54">
    <w:pPr>
      <w:pStyle w:val="Topptekst"/>
    </w:pPr>
  </w:p>
  <w:p w14:paraId="20098C33" w14:textId="77777777" w:rsidR="00DA571D" w:rsidRPr="00CB2722" w:rsidRDefault="00DA3F5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9203C" w14:textId="7A897B02" w:rsidR="00CB2722" w:rsidRDefault="00BF45EA">
    <w:pPr>
      <w:pStyle w:val="Topptekst"/>
    </w:pPr>
    <w:r w:rsidRPr="00DA774A">
      <w:rPr>
        <w:rFonts w:cs="Arial"/>
        <w:noProof/>
        <w:sz w:val="20"/>
      </w:rPr>
      <w:drawing>
        <wp:inline distT="0" distB="0" distL="0" distR="0" wp14:anchorId="538A9A6D" wp14:editId="07533B71">
          <wp:extent cx="2375322" cy="383515"/>
          <wp:effectExtent l="0" t="0" r="0" b="0"/>
          <wp:docPr id="5" name="Bilde 5" descr="C:\Users\AmOSta\AppData\Local\Microsoft\Windows\INetCache\Content.Word\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mOSta\AppData\Local\Microsoft\Windows\INetCache\Content.Word\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810" cy="401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965996" w14:textId="77777777" w:rsidR="003F5595" w:rsidRDefault="00DA3F54">
    <w:pPr>
      <w:pStyle w:val="Topptekst"/>
    </w:pPr>
  </w:p>
  <w:p w14:paraId="17F7CDC0" w14:textId="77777777" w:rsidR="00DA571D" w:rsidRDefault="00DA3F5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F76AF"/>
    <w:multiLevelType w:val="hybridMultilevel"/>
    <w:tmpl w:val="B428FE78"/>
    <w:lvl w:ilvl="0" w:tplc="FC248020">
      <w:start w:val="1"/>
      <w:numFmt w:val="decimal"/>
      <w:pStyle w:val="Vedlegg"/>
      <w:lvlText w:val="Vedlegg %1"/>
      <w:lvlJc w:val="left"/>
      <w:pPr>
        <w:ind w:left="1429" w:hanging="360"/>
      </w:pPr>
      <w:rPr>
        <w:rFonts w:ascii="Arial" w:hAnsi="Arial" w:hint="default"/>
        <w:b/>
        <w:bCs/>
        <w:color w:val="12263C"/>
        <w:sz w:val="22"/>
      </w:rPr>
    </w:lvl>
    <w:lvl w:ilvl="1" w:tplc="04140019" w:tentative="1">
      <w:start w:val="1"/>
      <w:numFmt w:val="lowerLetter"/>
      <w:lvlText w:val="%2."/>
      <w:lvlJc w:val="left"/>
      <w:pPr>
        <w:ind w:left="2149" w:hanging="360"/>
      </w:pPr>
    </w:lvl>
    <w:lvl w:ilvl="2" w:tplc="0414001B" w:tentative="1">
      <w:start w:val="1"/>
      <w:numFmt w:val="lowerRoman"/>
      <w:lvlText w:val="%3."/>
      <w:lvlJc w:val="right"/>
      <w:pPr>
        <w:ind w:left="2869" w:hanging="180"/>
      </w:pPr>
    </w:lvl>
    <w:lvl w:ilvl="3" w:tplc="0414000F" w:tentative="1">
      <w:start w:val="1"/>
      <w:numFmt w:val="decimal"/>
      <w:lvlText w:val="%4."/>
      <w:lvlJc w:val="left"/>
      <w:pPr>
        <w:ind w:left="3589" w:hanging="360"/>
      </w:pPr>
    </w:lvl>
    <w:lvl w:ilvl="4" w:tplc="04140019" w:tentative="1">
      <w:start w:val="1"/>
      <w:numFmt w:val="lowerLetter"/>
      <w:lvlText w:val="%5."/>
      <w:lvlJc w:val="left"/>
      <w:pPr>
        <w:ind w:left="4309" w:hanging="360"/>
      </w:pPr>
    </w:lvl>
    <w:lvl w:ilvl="5" w:tplc="0414001B" w:tentative="1">
      <w:start w:val="1"/>
      <w:numFmt w:val="lowerRoman"/>
      <w:lvlText w:val="%6."/>
      <w:lvlJc w:val="right"/>
      <w:pPr>
        <w:ind w:left="5029" w:hanging="180"/>
      </w:pPr>
    </w:lvl>
    <w:lvl w:ilvl="6" w:tplc="0414000F" w:tentative="1">
      <w:start w:val="1"/>
      <w:numFmt w:val="decimal"/>
      <w:lvlText w:val="%7."/>
      <w:lvlJc w:val="left"/>
      <w:pPr>
        <w:ind w:left="5749" w:hanging="360"/>
      </w:pPr>
    </w:lvl>
    <w:lvl w:ilvl="7" w:tplc="04140019" w:tentative="1">
      <w:start w:val="1"/>
      <w:numFmt w:val="lowerLetter"/>
      <w:lvlText w:val="%8."/>
      <w:lvlJc w:val="left"/>
      <w:pPr>
        <w:ind w:left="6469" w:hanging="360"/>
      </w:pPr>
    </w:lvl>
    <w:lvl w:ilvl="8" w:tplc="0414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D266B25"/>
    <w:multiLevelType w:val="hybridMultilevel"/>
    <w:tmpl w:val="6A3CFC8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8608F"/>
    <w:multiLevelType w:val="hybridMultilevel"/>
    <w:tmpl w:val="67CC8B12"/>
    <w:lvl w:ilvl="0" w:tplc="D0C8FE5E">
      <w:start w:val="1"/>
      <w:numFmt w:val="decimal"/>
      <w:pStyle w:val="Bilag"/>
      <w:lvlText w:val="Bilag %1"/>
      <w:lvlJc w:val="left"/>
      <w:pPr>
        <w:ind w:left="1069" w:hanging="360"/>
      </w:pPr>
      <w:rPr>
        <w:rFonts w:hint="default"/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2768"/>
    <w:multiLevelType w:val="hybridMultilevel"/>
    <w:tmpl w:val="E0944072"/>
    <w:lvl w:ilvl="0" w:tplc="AE14C568">
      <w:start w:val="1"/>
      <w:numFmt w:val="decimal"/>
      <w:lvlText w:val="Bilag %1"/>
      <w:lvlJc w:val="left"/>
      <w:pPr>
        <w:ind w:left="1429" w:hanging="360"/>
      </w:pPr>
      <w:rPr>
        <w:rFonts w:hint="default"/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2149" w:hanging="360"/>
      </w:pPr>
    </w:lvl>
    <w:lvl w:ilvl="2" w:tplc="0414001B" w:tentative="1">
      <w:start w:val="1"/>
      <w:numFmt w:val="lowerRoman"/>
      <w:lvlText w:val="%3."/>
      <w:lvlJc w:val="right"/>
      <w:pPr>
        <w:ind w:left="2869" w:hanging="180"/>
      </w:pPr>
    </w:lvl>
    <w:lvl w:ilvl="3" w:tplc="0414000F" w:tentative="1">
      <w:start w:val="1"/>
      <w:numFmt w:val="decimal"/>
      <w:lvlText w:val="%4."/>
      <w:lvlJc w:val="left"/>
      <w:pPr>
        <w:ind w:left="3589" w:hanging="360"/>
      </w:pPr>
    </w:lvl>
    <w:lvl w:ilvl="4" w:tplc="04140019" w:tentative="1">
      <w:start w:val="1"/>
      <w:numFmt w:val="lowerLetter"/>
      <w:lvlText w:val="%5."/>
      <w:lvlJc w:val="left"/>
      <w:pPr>
        <w:ind w:left="4309" w:hanging="360"/>
      </w:pPr>
    </w:lvl>
    <w:lvl w:ilvl="5" w:tplc="0414001B" w:tentative="1">
      <w:start w:val="1"/>
      <w:numFmt w:val="lowerRoman"/>
      <w:lvlText w:val="%6."/>
      <w:lvlJc w:val="right"/>
      <w:pPr>
        <w:ind w:left="5029" w:hanging="180"/>
      </w:pPr>
    </w:lvl>
    <w:lvl w:ilvl="6" w:tplc="0414000F" w:tentative="1">
      <w:start w:val="1"/>
      <w:numFmt w:val="decimal"/>
      <w:lvlText w:val="%7."/>
      <w:lvlJc w:val="left"/>
      <w:pPr>
        <w:ind w:left="5749" w:hanging="360"/>
      </w:pPr>
    </w:lvl>
    <w:lvl w:ilvl="7" w:tplc="04140019" w:tentative="1">
      <w:start w:val="1"/>
      <w:numFmt w:val="lowerLetter"/>
      <w:lvlText w:val="%8."/>
      <w:lvlJc w:val="left"/>
      <w:pPr>
        <w:ind w:left="6469" w:hanging="360"/>
      </w:pPr>
    </w:lvl>
    <w:lvl w:ilvl="8" w:tplc="0414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2AB02A3"/>
    <w:multiLevelType w:val="hybridMultilevel"/>
    <w:tmpl w:val="D0E0DCAE"/>
    <w:lvl w:ilvl="0" w:tplc="BA7EEE6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12263C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33E54"/>
    <w:multiLevelType w:val="hybridMultilevel"/>
    <w:tmpl w:val="DC82E8BE"/>
    <w:lvl w:ilvl="0" w:tplc="AEA22FE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2C930DC"/>
    <w:multiLevelType w:val="hybridMultilevel"/>
    <w:tmpl w:val="3B9C35F8"/>
    <w:lvl w:ilvl="0" w:tplc="E410D6B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12263C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E02BB"/>
    <w:multiLevelType w:val="multilevel"/>
    <w:tmpl w:val="3A0E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AA10A37"/>
    <w:multiLevelType w:val="hybridMultilevel"/>
    <w:tmpl w:val="868AEF9A"/>
    <w:lvl w:ilvl="0" w:tplc="67083054">
      <w:start w:val="1"/>
      <w:numFmt w:val="lowerLetter"/>
      <w:pStyle w:val="Listeavsnitt"/>
      <w:lvlText w:val="%1)"/>
      <w:lvlJc w:val="left"/>
      <w:pPr>
        <w:ind w:left="1069" w:hanging="360"/>
      </w:pPr>
      <w:rPr>
        <w:rFonts w:ascii="Arial" w:hAnsi="Arial" w:hint="default"/>
        <w:color w:val="12263C"/>
        <w:sz w:val="2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0039D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40A2BCB"/>
    <w:multiLevelType w:val="hybridMultilevel"/>
    <w:tmpl w:val="2A18372E"/>
    <w:lvl w:ilvl="0" w:tplc="9134FAC6">
      <w:start w:val="1"/>
      <w:numFmt w:val="lowerRoman"/>
      <w:lvlText w:val="%1"/>
      <w:lvlJc w:val="left"/>
      <w:pPr>
        <w:ind w:left="1069" w:hanging="360"/>
      </w:pPr>
      <w:rPr>
        <w:rFonts w:ascii="Arial" w:hAnsi="Arial" w:hint="default"/>
        <w:color w:val="12263C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F72D9"/>
    <w:multiLevelType w:val="multilevel"/>
    <w:tmpl w:val="A802E5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CE31EDA"/>
    <w:multiLevelType w:val="hybridMultilevel"/>
    <w:tmpl w:val="B590EBE4"/>
    <w:lvl w:ilvl="0" w:tplc="05200548">
      <w:start w:val="1"/>
      <w:numFmt w:val="lowerRoman"/>
      <w:pStyle w:val="Listeiiiiii"/>
      <w:lvlText w:val="%1"/>
      <w:lvlJc w:val="left"/>
      <w:pPr>
        <w:ind w:left="1429" w:hanging="360"/>
      </w:pPr>
      <w:rPr>
        <w:rFonts w:ascii="Arial" w:hAnsi="Arial" w:hint="default"/>
        <w:color w:val="12263C"/>
        <w:sz w:val="22"/>
      </w:rPr>
    </w:lvl>
    <w:lvl w:ilvl="1" w:tplc="04140019" w:tentative="1">
      <w:start w:val="1"/>
      <w:numFmt w:val="lowerLetter"/>
      <w:lvlText w:val="%2."/>
      <w:lvlJc w:val="left"/>
      <w:pPr>
        <w:ind w:left="2149" w:hanging="360"/>
      </w:pPr>
    </w:lvl>
    <w:lvl w:ilvl="2" w:tplc="0414001B" w:tentative="1">
      <w:start w:val="1"/>
      <w:numFmt w:val="lowerRoman"/>
      <w:lvlText w:val="%3."/>
      <w:lvlJc w:val="right"/>
      <w:pPr>
        <w:ind w:left="2869" w:hanging="180"/>
      </w:pPr>
    </w:lvl>
    <w:lvl w:ilvl="3" w:tplc="0414000F" w:tentative="1">
      <w:start w:val="1"/>
      <w:numFmt w:val="decimal"/>
      <w:lvlText w:val="%4."/>
      <w:lvlJc w:val="left"/>
      <w:pPr>
        <w:ind w:left="3589" w:hanging="360"/>
      </w:pPr>
    </w:lvl>
    <w:lvl w:ilvl="4" w:tplc="04140019" w:tentative="1">
      <w:start w:val="1"/>
      <w:numFmt w:val="lowerLetter"/>
      <w:lvlText w:val="%5."/>
      <w:lvlJc w:val="left"/>
      <w:pPr>
        <w:ind w:left="4309" w:hanging="360"/>
      </w:pPr>
    </w:lvl>
    <w:lvl w:ilvl="5" w:tplc="0414001B" w:tentative="1">
      <w:start w:val="1"/>
      <w:numFmt w:val="lowerRoman"/>
      <w:lvlText w:val="%6."/>
      <w:lvlJc w:val="right"/>
      <w:pPr>
        <w:ind w:left="5029" w:hanging="180"/>
      </w:pPr>
    </w:lvl>
    <w:lvl w:ilvl="6" w:tplc="0414000F" w:tentative="1">
      <w:start w:val="1"/>
      <w:numFmt w:val="decimal"/>
      <w:lvlText w:val="%7."/>
      <w:lvlJc w:val="left"/>
      <w:pPr>
        <w:ind w:left="5749" w:hanging="360"/>
      </w:pPr>
    </w:lvl>
    <w:lvl w:ilvl="7" w:tplc="04140019" w:tentative="1">
      <w:start w:val="1"/>
      <w:numFmt w:val="lowerLetter"/>
      <w:lvlText w:val="%8."/>
      <w:lvlJc w:val="left"/>
      <w:pPr>
        <w:ind w:left="6469" w:hanging="360"/>
      </w:pPr>
    </w:lvl>
    <w:lvl w:ilvl="8" w:tplc="0414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51F7E48"/>
    <w:multiLevelType w:val="hybridMultilevel"/>
    <w:tmpl w:val="AB0ECDFE"/>
    <w:lvl w:ilvl="0" w:tplc="87D80CF8">
      <w:start w:val="1"/>
      <w:numFmt w:val="bullet"/>
      <w:pStyle w:val="Pktlist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59077F4"/>
    <w:multiLevelType w:val="hybridMultilevel"/>
    <w:tmpl w:val="2F5C499E"/>
    <w:lvl w:ilvl="0" w:tplc="E0FCB128">
      <w:start w:val="1"/>
      <w:numFmt w:val="decimal"/>
      <w:lvlText w:val="Vedlegg %1"/>
      <w:lvlJc w:val="left"/>
      <w:pPr>
        <w:ind w:left="720" w:hanging="360"/>
      </w:pPr>
      <w:rPr>
        <w:rFonts w:ascii="Arial Black" w:hAnsi="Arial Black" w:hint="default"/>
        <w:b w:val="0"/>
        <w:i w:val="0"/>
        <w:color w:val="12263C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A05E3"/>
    <w:multiLevelType w:val="hybridMultilevel"/>
    <w:tmpl w:val="18C0E916"/>
    <w:lvl w:ilvl="0" w:tplc="D1B8F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77FCF"/>
    <w:multiLevelType w:val="multilevel"/>
    <w:tmpl w:val="88D2406E"/>
    <w:lvl w:ilvl="0">
      <w:start w:val="1"/>
      <w:numFmt w:val="decimal"/>
      <w:pStyle w:val="Overskrift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color w:val="12263C"/>
        <w:sz w:val="22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17" w15:restartNumberingAfterBreak="0">
    <w:nsid w:val="7FB2314D"/>
    <w:multiLevelType w:val="hybridMultilevel"/>
    <w:tmpl w:val="25C2E6BA"/>
    <w:lvl w:ilvl="0" w:tplc="2FAC277C">
      <w:start w:val="1"/>
      <w:numFmt w:val="lowerRoman"/>
      <w:lvlText w:val="%1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542655">
    <w:abstractNumId w:val="11"/>
  </w:num>
  <w:num w:numId="2" w16cid:durableId="1879313136">
    <w:abstractNumId w:val="6"/>
  </w:num>
  <w:num w:numId="3" w16cid:durableId="1406877818">
    <w:abstractNumId w:val="4"/>
  </w:num>
  <w:num w:numId="4" w16cid:durableId="638652042">
    <w:abstractNumId w:val="16"/>
  </w:num>
  <w:num w:numId="5" w16cid:durableId="745686829">
    <w:abstractNumId w:val="9"/>
  </w:num>
  <w:num w:numId="6" w16cid:durableId="12860861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75256892">
    <w:abstractNumId w:val="1"/>
  </w:num>
  <w:num w:numId="8" w16cid:durableId="1533573259">
    <w:abstractNumId w:val="8"/>
  </w:num>
  <w:num w:numId="9" w16cid:durableId="426925237">
    <w:abstractNumId w:val="10"/>
  </w:num>
  <w:num w:numId="10" w16cid:durableId="1186943867">
    <w:abstractNumId w:val="15"/>
  </w:num>
  <w:num w:numId="11" w16cid:durableId="315493752">
    <w:abstractNumId w:val="14"/>
  </w:num>
  <w:num w:numId="12" w16cid:durableId="2099400240">
    <w:abstractNumId w:val="17"/>
  </w:num>
  <w:num w:numId="13" w16cid:durableId="870069147">
    <w:abstractNumId w:val="8"/>
    <w:lvlOverride w:ilvl="0">
      <w:startOverride w:val="1"/>
    </w:lvlOverride>
  </w:num>
  <w:num w:numId="14" w16cid:durableId="1856767451">
    <w:abstractNumId w:val="12"/>
  </w:num>
  <w:num w:numId="15" w16cid:durableId="740374069">
    <w:abstractNumId w:val="12"/>
    <w:lvlOverride w:ilvl="0">
      <w:startOverride w:val="1"/>
    </w:lvlOverride>
  </w:num>
  <w:num w:numId="16" w16cid:durableId="818348772">
    <w:abstractNumId w:val="8"/>
    <w:lvlOverride w:ilvl="0">
      <w:startOverride w:val="1"/>
    </w:lvlOverride>
  </w:num>
  <w:num w:numId="17" w16cid:durableId="891893126">
    <w:abstractNumId w:val="12"/>
    <w:lvlOverride w:ilvl="0">
      <w:startOverride w:val="1"/>
    </w:lvlOverride>
  </w:num>
  <w:num w:numId="18" w16cid:durableId="1590775466">
    <w:abstractNumId w:val="12"/>
    <w:lvlOverride w:ilvl="0">
      <w:startOverride w:val="1"/>
    </w:lvlOverride>
  </w:num>
  <w:num w:numId="19" w16cid:durableId="981270751">
    <w:abstractNumId w:val="5"/>
  </w:num>
  <w:num w:numId="20" w16cid:durableId="1084495772">
    <w:abstractNumId w:val="0"/>
  </w:num>
  <w:num w:numId="21" w16cid:durableId="898052798">
    <w:abstractNumId w:val="8"/>
    <w:lvlOverride w:ilvl="0">
      <w:startOverride w:val="1"/>
    </w:lvlOverride>
  </w:num>
  <w:num w:numId="22" w16cid:durableId="1512061003">
    <w:abstractNumId w:val="8"/>
    <w:lvlOverride w:ilvl="0">
      <w:startOverride w:val="1"/>
    </w:lvlOverride>
  </w:num>
  <w:num w:numId="23" w16cid:durableId="1526168634">
    <w:abstractNumId w:val="12"/>
    <w:lvlOverride w:ilvl="0">
      <w:startOverride w:val="1"/>
    </w:lvlOverride>
  </w:num>
  <w:num w:numId="24" w16cid:durableId="1917588241">
    <w:abstractNumId w:val="13"/>
  </w:num>
  <w:num w:numId="25" w16cid:durableId="1186404050">
    <w:abstractNumId w:val="8"/>
  </w:num>
  <w:num w:numId="26" w16cid:durableId="625235561">
    <w:abstractNumId w:val="2"/>
  </w:num>
  <w:num w:numId="27" w16cid:durableId="1271473755">
    <w:abstractNumId w:val="3"/>
  </w:num>
  <w:num w:numId="28" w16cid:durableId="1741529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FF5"/>
    <w:rsid w:val="00003C13"/>
    <w:rsid w:val="00012744"/>
    <w:rsid w:val="00013E03"/>
    <w:rsid w:val="00041272"/>
    <w:rsid w:val="00061D85"/>
    <w:rsid w:val="00073AB4"/>
    <w:rsid w:val="0008664D"/>
    <w:rsid w:val="000B0229"/>
    <w:rsid w:val="000B27CF"/>
    <w:rsid w:val="000D5656"/>
    <w:rsid w:val="000F171D"/>
    <w:rsid w:val="000F5AD4"/>
    <w:rsid w:val="00103F05"/>
    <w:rsid w:val="001370E7"/>
    <w:rsid w:val="00146982"/>
    <w:rsid w:val="001950EC"/>
    <w:rsid w:val="001A5EEE"/>
    <w:rsid w:val="001B409E"/>
    <w:rsid w:val="001D6592"/>
    <w:rsid w:val="002033C2"/>
    <w:rsid w:val="00210BD4"/>
    <w:rsid w:val="00211154"/>
    <w:rsid w:val="00213384"/>
    <w:rsid w:val="0021422A"/>
    <w:rsid w:val="0023620F"/>
    <w:rsid w:val="00236593"/>
    <w:rsid w:val="00254F71"/>
    <w:rsid w:val="00256C86"/>
    <w:rsid w:val="00297C20"/>
    <w:rsid w:val="002A0833"/>
    <w:rsid w:val="002A2F90"/>
    <w:rsid w:val="002D04D5"/>
    <w:rsid w:val="00303C4E"/>
    <w:rsid w:val="00305A28"/>
    <w:rsid w:val="00327882"/>
    <w:rsid w:val="0034221F"/>
    <w:rsid w:val="003505C2"/>
    <w:rsid w:val="003541B0"/>
    <w:rsid w:val="00372282"/>
    <w:rsid w:val="00384C23"/>
    <w:rsid w:val="003869D0"/>
    <w:rsid w:val="00394EFF"/>
    <w:rsid w:val="003B1F63"/>
    <w:rsid w:val="003B7F21"/>
    <w:rsid w:val="003C0A02"/>
    <w:rsid w:val="003C2939"/>
    <w:rsid w:val="00407141"/>
    <w:rsid w:val="00411A59"/>
    <w:rsid w:val="00421702"/>
    <w:rsid w:val="004622AD"/>
    <w:rsid w:val="00476CD1"/>
    <w:rsid w:val="00485E02"/>
    <w:rsid w:val="0049687E"/>
    <w:rsid w:val="004A6BFE"/>
    <w:rsid w:val="004E590F"/>
    <w:rsid w:val="004F259C"/>
    <w:rsid w:val="004F5048"/>
    <w:rsid w:val="00501344"/>
    <w:rsid w:val="005354D6"/>
    <w:rsid w:val="00574CE5"/>
    <w:rsid w:val="00582096"/>
    <w:rsid w:val="00586020"/>
    <w:rsid w:val="005873EA"/>
    <w:rsid w:val="00595038"/>
    <w:rsid w:val="005B5A39"/>
    <w:rsid w:val="005C13F9"/>
    <w:rsid w:val="005C3003"/>
    <w:rsid w:val="005D032A"/>
    <w:rsid w:val="005D4ADB"/>
    <w:rsid w:val="006002E6"/>
    <w:rsid w:val="00604C97"/>
    <w:rsid w:val="006219B4"/>
    <w:rsid w:val="0062755B"/>
    <w:rsid w:val="00630D50"/>
    <w:rsid w:val="006329A3"/>
    <w:rsid w:val="0064223C"/>
    <w:rsid w:val="00645B0A"/>
    <w:rsid w:val="00646069"/>
    <w:rsid w:val="006524B1"/>
    <w:rsid w:val="00660D29"/>
    <w:rsid w:val="00671048"/>
    <w:rsid w:val="00694319"/>
    <w:rsid w:val="006B19E4"/>
    <w:rsid w:val="006D5F85"/>
    <w:rsid w:val="006F6F68"/>
    <w:rsid w:val="00703B92"/>
    <w:rsid w:val="00710423"/>
    <w:rsid w:val="007C47D8"/>
    <w:rsid w:val="007E350D"/>
    <w:rsid w:val="007F2444"/>
    <w:rsid w:val="0081052B"/>
    <w:rsid w:val="00815F21"/>
    <w:rsid w:val="00825BD1"/>
    <w:rsid w:val="00834143"/>
    <w:rsid w:val="00844445"/>
    <w:rsid w:val="00847B98"/>
    <w:rsid w:val="00851645"/>
    <w:rsid w:val="0086070E"/>
    <w:rsid w:val="0087228E"/>
    <w:rsid w:val="008734AB"/>
    <w:rsid w:val="00874495"/>
    <w:rsid w:val="00880416"/>
    <w:rsid w:val="00892DBD"/>
    <w:rsid w:val="008A4FF5"/>
    <w:rsid w:val="008B34D8"/>
    <w:rsid w:val="008C1333"/>
    <w:rsid w:val="008C5F7E"/>
    <w:rsid w:val="008D19D9"/>
    <w:rsid w:val="008D59E8"/>
    <w:rsid w:val="008E6B3B"/>
    <w:rsid w:val="008F1FCA"/>
    <w:rsid w:val="00927B3F"/>
    <w:rsid w:val="00927CF3"/>
    <w:rsid w:val="00932520"/>
    <w:rsid w:val="00946E02"/>
    <w:rsid w:val="00953934"/>
    <w:rsid w:val="00962B55"/>
    <w:rsid w:val="00966419"/>
    <w:rsid w:val="00984C50"/>
    <w:rsid w:val="009A07FB"/>
    <w:rsid w:val="009B419F"/>
    <w:rsid w:val="009B4584"/>
    <w:rsid w:val="009C42A4"/>
    <w:rsid w:val="009C53EA"/>
    <w:rsid w:val="009D00B2"/>
    <w:rsid w:val="009E1E24"/>
    <w:rsid w:val="009E5582"/>
    <w:rsid w:val="009E7767"/>
    <w:rsid w:val="00A0194E"/>
    <w:rsid w:val="00A02697"/>
    <w:rsid w:val="00A22177"/>
    <w:rsid w:val="00A27E67"/>
    <w:rsid w:val="00A50A11"/>
    <w:rsid w:val="00A52588"/>
    <w:rsid w:val="00A7719F"/>
    <w:rsid w:val="00A8091E"/>
    <w:rsid w:val="00A85227"/>
    <w:rsid w:val="00AA6EE1"/>
    <w:rsid w:val="00AB6864"/>
    <w:rsid w:val="00AE00D0"/>
    <w:rsid w:val="00AF7E31"/>
    <w:rsid w:val="00B16A2D"/>
    <w:rsid w:val="00B42AEB"/>
    <w:rsid w:val="00B702CE"/>
    <w:rsid w:val="00B70505"/>
    <w:rsid w:val="00B82614"/>
    <w:rsid w:val="00BA7BA2"/>
    <w:rsid w:val="00BB4D3C"/>
    <w:rsid w:val="00BC200D"/>
    <w:rsid w:val="00BD34C9"/>
    <w:rsid w:val="00BF1ABD"/>
    <w:rsid w:val="00BF2F42"/>
    <w:rsid w:val="00BF45EA"/>
    <w:rsid w:val="00C23C31"/>
    <w:rsid w:val="00C3504A"/>
    <w:rsid w:val="00C50408"/>
    <w:rsid w:val="00C72A20"/>
    <w:rsid w:val="00CB6CA4"/>
    <w:rsid w:val="00D1298D"/>
    <w:rsid w:val="00D46595"/>
    <w:rsid w:val="00D50387"/>
    <w:rsid w:val="00D72E30"/>
    <w:rsid w:val="00D7340E"/>
    <w:rsid w:val="00D83D91"/>
    <w:rsid w:val="00D954EE"/>
    <w:rsid w:val="00DA0007"/>
    <w:rsid w:val="00DA02C0"/>
    <w:rsid w:val="00DA3F54"/>
    <w:rsid w:val="00DC440F"/>
    <w:rsid w:val="00DD1FEC"/>
    <w:rsid w:val="00E044B5"/>
    <w:rsid w:val="00E07147"/>
    <w:rsid w:val="00E402EF"/>
    <w:rsid w:val="00E42CA3"/>
    <w:rsid w:val="00E50E0C"/>
    <w:rsid w:val="00E57672"/>
    <w:rsid w:val="00E84DA5"/>
    <w:rsid w:val="00E91B88"/>
    <w:rsid w:val="00E9437A"/>
    <w:rsid w:val="00EB0D8E"/>
    <w:rsid w:val="00EB11DF"/>
    <w:rsid w:val="00EC643B"/>
    <w:rsid w:val="00EF0708"/>
    <w:rsid w:val="00EF1D3A"/>
    <w:rsid w:val="00EF20A4"/>
    <w:rsid w:val="00F13CAA"/>
    <w:rsid w:val="00F21A2D"/>
    <w:rsid w:val="00F307D1"/>
    <w:rsid w:val="00F36892"/>
    <w:rsid w:val="00F40057"/>
    <w:rsid w:val="00F451B8"/>
    <w:rsid w:val="00F50644"/>
    <w:rsid w:val="00F67F42"/>
    <w:rsid w:val="00F74C66"/>
    <w:rsid w:val="00F813C9"/>
    <w:rsid w:val="00F84F15"/>
    <w:rsid w:val="00FC5D4E"/>
    <w:rsid w:val="00FD60EF"/>
    <w:rsid w:val="00FE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0D39731"/>
  <w15:chartTrackingRefBased/>
  <w15:docId w15:val="{06F53D38-0D9E-4132-A5C4-7C267852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672"/>
    <w:pPr>
      <w:spacing w:after="0" w:line="300" w:lineRule="auto"/>
    </w:pPr>
    <w:rPr>
      <w:rFonts w:ascii="Arial" w:hAnsi="Arial"/>
      <w:color w:val="12263C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3620F"/>
    <w:pPr>
      <w:keepNext/>
      <w:keepLines/>
      <w:numPr>
        <w:numId w:val="4"/>
      </w:numPr>
      <w:tabs>
        <w:tab w:val="left" w:pos="709"/>
      </w:tabs>
      <w:spacing w:before="240" w:after="240" w:line="240" w:lineRule="auto"/>
      <w:contextualSpacing/>
      <w:outlineLvl w:val="0"/>
    </w:pPr>
    <w:rPr>
      <w:rFonts w:eastAsiaTheme="majorEastAsia" w:cstheme="majorBidi"/>
      <w:b/>
      <w:caps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57672"/>
    <w:pPr>
      <w:keepNext/>
      <w:keepLines/>
      <w:numPr>
        <w:ilvl w:val="1"/>
        <w:numId w:val="4"/>
      </w:numPr>
      <w:spacing w:before="240" w:after="240" w:line="240" w:lineRule="auto"/>
      <w:contextualSpacing/>
      <w:outlineLvl w:val="1"/>
    </w:pPr>
    <w:rPr>
      <w:rFonts w:eastAsiaTheme="majorEastAsia" w:cstheme="majorBidi"/>
      <w:b/>
      <w:szCs w:val="26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384C23"/>
    <w:pPr>
      <w:numPr>
        <w:ilvl w:val="2"/>
      </w:numPr>
      <w:outlineLvl w:val="2"/>
    </w:pPr>
    <w:rPr>
      <w:b w:val="0"/>
      <w:i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3B1F6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E43AF"/>
    <w:pPr>
      <w:spacing w:after="0" w:line="240" w:lineRule="auto"/>
    </w:pPr>
    <w:rPr>
      <w:rFonts w:ascii="Arial" w:hAnsi="Arial"/>
      <w:color w:val="12263C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3620F"/>
    <w:rPr>
      <w:rFonts w:ascii="Arial" w:eastAsiaTheme="majorEastAsia" w:hAnsi="Arial" w:cstheme="majorBidi"/>
      <w:b/>
      <w:caps/>
      <w:color w:val="12263C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57672"/>
    <w:rPr>
      <w:rFonts w:ascii="Arial" w:eastAsiaTheme="majorEastAsia" w:hAnsi="Arial" w:cstheme="majorBidi"/>
      <w:b/>
      <w:color w:val="12263C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84C23"/>
    <w:rPr>
      <w:rFonts w:ascii="Arial" w:eastAsiaTheme="majorEastAsia" w:hAnsi="Arial" w:cstheme="majorBidi"/>
      <w:i/>
      <w:color w:val="12263C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B1F6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eavsnitt">
    <w:name w:val="List Paragraph"/>
    <w:aliases w:val="Liste a) b) c)"/>
    <w:basedOn w:val="Normal"/>
    <w:link w:val="ListeavsnittTegn"/>
    <w:uiPriority w:val="34"/>
    <w:qFormat/>
    <w:rsid w:val="005C3003"/>
    <w:pPr>
      <w:numPr>
        <w:numId w:val="8"/>
      </w:numPr>
      <w:tabs>
        <w:tab w:val="left" w:pos="709"/>
      </w:tabs>
      <w:spacing w:before="240" w:after="24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B16A2D"/>
    <w:pPr>
      <w:spacing w:before="240" w:after="240"/>
      <w:ind w:left="709"/>
    </w:pPr>
    <w:rPr>
      <w:i/>
      <w:iCs/>
    </w:rPr>
  </w:style>
  <w:style w:type="character" w:customStyle="1" w:styleId="ListeavsnittTegn">
    <w:name w:val="Listeavsnitt Tegn"/>
    <w:aliases w:val="Liste a) b) c) Tegn"/>
    <w:basedOn w:val="Standardskriftforavsnitt"/>
    <w:link w:val="Listeavsnitt"/>
    <w:uiPriority w:val="34"/>
    <w:rsid w:val="00F36892"/>
    <w:rPr>
      <w:rFonts w:ascii="Arial" w:hAnsi="Arial"/>
      <w:color w:val="12263C"/>
    </w:rPr>
  </w:style>
  <w:style w:type="character" w:customStyle="1" w:styleId="SitatTegn">
    <w:name w:val="Sitat Tegn"/>
    <w:basedOn w:val="Standardskriftforavsnitt"/>
    <w:link w:val="Sitat"/>
    <w:uiPriority w:val="29"/>
    <w:rsid w:val="00B16A2D"/>
    <w:rPr>
      <w:rFonts w:ascii="Arial" w:hAnsi="Arial"/>
      <w:i/>
      <w:iCs/>
      <w:color w:val="12263C"/>
    </w:rPr>
  </w:style>
  <w:style w:type="paragraph" w:customStyle="1" w:styleId="Vedlegg">
    <w:name w:val="Vedlegg"/>
    <w:basedOn w:val="Listeavsnitt"/>
    <w:link w:val="VedleggTegn"/>
    <w:qFormat/>
    <w:rsid w:val="00421702"/>
    <w:pPr>
      <w:numPr>
        <w:numId w:val="20"/>
      </w:numPr>
      <w:ind w:left="1985" w:hanging="1276"/>
    </w:pPr>
  </w:style>
  <w:style w:type="character" w:customStyle="1" w:styleId="VedleggTegn">
    <w:name w:val="Vedlegg Tegn"/>
    <w:basedOn w:val="ListeavsnittTegn"/>
    <w:link w:val="Vedlegg"/>
    <w:rsid w:val="00421702"/>
    <w:rPr>
      <w:rFonts w:ascii="Arial" w:hAnsi="Arial"/>
      <w:color w:val="12263C"/>
    </w:rPr>
  </w:style>
  <w:style w:type="character" w:styleId="Svakutheving">
    <w:name w:val="Subtle Emphasis"/>
    <w:basedOn w:val="Standardskriftforavsnitt"/>
    <w:uiPriority w:val="19"/>
    <w:rsid w:val="00F84F15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rsid w:val="00F84F1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84F15"/>
    <w:rPr>
      <w:rFonts w:ascii="Arial" w:hAnsi="Arial"/>
      <w:i/>
      <w:iCs/>
      <w:color w:val="4472C4" w:themeColor="accent1"/>
    </w:rPr>
  </w:style>
  <w:style w:type="paragraph" w:customStyle="1" w:styleId="Listeiiiiii">
    <w:name w:val="Liste i ii iii"/>
    <w:basedOn w:val="Listeavsnitt"/>
    <w:link w:val="ListeiiiiiiTegn"/>
    <w:qFormat/>
    <w:rsid w:val="00660D29"/>
    <w:pPr>
      <w:numPr>
        <w:numId w:val="14"/>
      </w:numPr>
      <w:ind w:left="1066" w:hanging="357"/>
    </w:pPr>
  </w:style>
  <w:style w:type="character" w:customStyle="1" w:styleId="ListeiiiiiiTegn">
    <w:name w:val="Liste i ii iii Tegn"/>
    <w:basedOn w:val="ListeavsnittTegn"/>
    <w:link w:val="Listeiiiiii"/>
    <w:rsid w:val="00660D29"/>
    <w:rPr>
      <w:rFonts w:ascii="Arial" w:hAnsi="Arial"/>
      <w:color w:val="12263C"/>
    </w:rPr>
  </w:style>
  <w:style w:type="paragraph" w:customStyle="1" w:styleId="Pktliste">
    <w:name w:val="Pkt liste"/>
    <w:basedOn w:val="Listeavsnitt"/>
    <w:link w:val="PktlisteTegn"/>
    <w:qFormat/>
    <w:rsid w:val="00A7719F"/>
    <w:pPr>
      <w:numPr>
        <w:numId w:val="24"/>
      </w:numPr>
      <w:ind w:left="1066" w:hanging="357"/>
    </w:pPr>
  </w:style>
  <w:style w:type="character" w:customStyle="1" w:styleId="PktlisteTegn">
    <w:name w:val="Pkt liste Tegn"/>
    <w:basedOn w:val="ListeavsnittTegn"/>
    <w:link w:val="Pktliste"/>
    <w:rsid w:val="00A7719F"/>
    <w:rPr>
      <w:rFonts w:ascii="Arial" w:hAnsi="Arial"/>
      <w:color w:val="12263C"/>
    </w:rPr>
  </w:style>
  <w:style w:type="paragraph" w:customStyle="1" w:styleId="Bilag">
    <w:name w:val="Bilag"/>
    <w:basedOn w:val="Listeavsnitt"/>
    <w:link w:val="BilagTegn"/>
    <w:qFormat/>
    <w:rsid w:val="00874495"/>
    <w:pPr>
      <w:numPr>
        <w:numId w:val="26"/>
      </w:numPr>
      <w:ind w:left="1985" w:hanging="1276"/>
    </w:pPr>
  </w:style>
  <w:style w:type="character" w:customStyle="1" w:styleId="BilagTegn">
    <w:name w:val="Bilag Tegn"/>
    <w:basedOn w:val="ListeavsnittTegn"/>
    <w:link w:val="Bilag"/>
    <w:rsid w:val="00874495"/>
    <w:rPr>
      <w:rFonts w:ascii="Arial" w:hAnsi="Arial"/>
      <w:color w:val="12263C"/>
    </w:rPr>
  </w:style>
  <w:style w:type="paragraph" w:styleId="Topptekst">
    <w:name w:val="header"/>
    <w:basedOn w:val="Normal"/>
    <w:link w:val="TopptekstTegn"/>
    <w:uiPriority w:val="99"/>
    <w:unhideWhenUsed/>
    <w:qFormat/>
    <w:rsid w:val="00AF7E31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7E31"/>
    <w:rPr>
      <w:rFonts w:ascii="Arial" w:hAnsi="Arial"/>
      <w:color w:val="12263C"/>
    </w:rPr>
  </w:style>
  <w:style w:type="paragraph" w:styleId="Bunntekst">
    <w:name w:val="footer"/>
    <w:basedOn w:val="Normal"/>
    <w:link w:val="BunntekstTegn"/>
    <w:uiPriority w:val="99"/>
    <w:unhideWhenUsed/>
    <w:rsid w:val="00AF7E31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7E31"/>
    <w:rPr>
      <w:rFonts w:ascii="Arial" w:hAnsi="Arial"/>
      <w:color w:val="12263C"/>
    </w:rPr>
  </w:style>
  <w:style w:type="table" w:styleId="Tabellrutenett">
    <w:name w:val="Table Grid"/>
    <w:basedOn w:val="Vanligtabell"/>
    <w:uiPriority w:val="59"/>
    <w:rsid w:val="00AF7E31"/>
    <w:pPr>
      <w:spacing w:after="0" w:line="240" w:lineRule="auto"/>
    </w:pPr>
    <w:rPr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AF7E31"/>
    <w:pPr>
      <w:overflowPunct w:val="0"/>
      <w:autoSpaceDE w:val="0"/>
      <w:autoSpaceDN w:val="0"/>
      <w:adjustRightInd w:val="0"/>
      <w:spacing w:line="240" w:lineRule="auto"/>
    </w:pPr>
    <w:rPr>
      <w:rFonts w:ascii="Calibri" w:eastAsia="Times New Roman" w:hAnsi="Calibri" w:cs="Arial"/>
      <w:color w:val="000000" w:themeColor="text1"/>
      <w:szCs w:val="20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AF7E31"/>
    <w:rPr>
      <w:color w:val="80808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D032A"/>
    <w:pPr>
      <w:spacing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D032A"/>
    <w:rPr>
      <w:rFonts w:ascii="Arial" w:hAnsi="Arial"/>
      <w:color w:val="12263C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5D032A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5D032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D032A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0134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50134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501344"/>
    <w:rPr>
      <w:rFonts w:ascii="Arial" w:hAnsi="Arial"/>
      <w:color w:val="12263C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0134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01344"/>
    <w:rPr>
      <w:rFonts w:ascii="Arial" w:hAnsi="Arial"/>
      <w:b/>
      <w:bCs/>
      <w:color w:val="12263C"/>
      <w:sz w:val="20"/>
      <w:szCs w:val="20"/>
    </w:rPr>
  </w:style>
  <w:style w:type="paragraph" w:styleId="Revisjon">
    <w:name w:val="Revision"/>
    <w:hidden/>
    <w:uiPriority w:val="99"/>
    <w:semiHidden/>
    <w:rsid w:val="008F1FCA"/>
    <w:pPr>
      <w:spacing w:after="0" w:line="240" w:lineRule="auto"/>
    </w:pPr>
    <w:rPr>
      <w:rFonts w:ascii="Arial" w:hAnsi="Arial"/>
      <w:color w:val="12263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s://www.forbrukertilsynet.no/englis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ommission.europa.eu/publications/proposal-directive-empowering-consumers-green-transition-and-annex_en" TargetMode="External"/><Relationship Id="rId1" Type="http://schemas.openxmlformats.org/officeDocument/2006/relationships/hyperlink" Target="https://www.esma.europa.eu/press-news/consultations/consultation-guidelines-funds%E2%80%99-names-using-esg-or-sustainability-relate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document>
  <properties>
    <language/>
    <mutualMergeSupport>False</mutualMergeSupport>
    <websakInfo>
      <fletteDato>16.02.2023</fletteDato>
      <sakid>2023002112</sakid>
      <jpid>2023016730</jpid>
      <filUnique>1649194</filUnique>
      <filChecksumFørFlett>PLCLQM7i2ezFKD1/tXvXag==</filChecksumFørFlett>
      <erHoveddokument>True</erHoveddokument>
      <dcTitle>Norwegian Consumer Authority feedback on Guidelines on funds’ names using ESG or sustainability-related terms</dcTitle>
    </websakInfo>
    <docs>
      <doc>
        <Sdm_AMPostNr/>
        <Sdm_AMAdr/>
        <Sdm_AMReferanse/>
        <Sdm_AMPoststed/>
        <Sdm_AMAdr2/>
        <sdm_sdfid>555996</sdm_sdfid>
        <Sdm_AMNavn>The European Securities and Markets Authority</Sdm_AMNavn>
        <sdm_watermark/>
        <Sdm_Att/>
      </doc>
    </docs>
    <templateURI>C:\Users\veggri\AppData\Local\Temp\tmp_185c6817-4bb4-4033-b875-df82f835f969.docx</templateURI>
    <mergeMode>MergeOne</mergeMode>
    <showHiddenMark>False</showHiddenMark>
  </properties>
  <header/>
  <footer/>
  <body>
    <Sdm_AMAdr> </Sdm_AMAdr>
    <Sdm_AMPostNr> </Sdm_AMPostNr>
    <Sas_ArkivSakID>23/2112</Sas_ArkivSakID>
    <Sbr_Navn>Vegard Grindstuen</Sbr_Navn>
    <Sdo_DokNr>1</Sdo_DokNr>
    <Sdm_AMNavn>The European Securities and Markets Authority</Sdm_AMNavn>
    <Sse_Kontakt>Tonje Drevland</Sse_Kontakt>
    <Sdo_ArkivSakID>2023002112</Sdo_ArkivSakID>
    <Sdm_Att> </Sdm_Att>
    <Sdm_AMReferanse> </Sdm_AMReferanse>
    <Sdm_AMPoststed> </Sdm_AMPoststed>
    <Sdo_DokDato>16.02.2023</Sdo_DokDato>
    <Sbr_Tlf/>
    <Sdo_Tittel>Norwegian Consumer Authority feedback on Guidelines on funds’ names using ESG or sustainability-related terms</Sdo_Tittel>
    <Sdm_AMAdr2> </Sdm_AMAdr2>
  </body>
</document>
</file>

<file path=customXml/item2.xml><?xml version="1.0" encoding="utf-8"?>
<document>
  <properties>
    <language/>
    <mutualMergeSupport>False</mutualMergeSupport>
    <websakInfo>
      <fletteDato>20.02.2023</fletteDato>
      <sakid>2023002112</sakid>
      <jpid>2023016730</jpid>
      <filUnique>1653386</filUnique>
      <filChecksumFørFlett>w5B/Hr43Wd+T5Q5Fr7nfaw==</filChecksumFørFlett>
      <erHoveddokument>True</erHoveddokument>
      <dcTitle>Norwegian Consumer Authority feedback on Guidelines on funds’ names using ESG or sustainability-related terms</dcTitle>
    </websakInfo>
    <docs>
      <doc>
        <Sdm_AMPostNr/>
        <Sdm_AMAdr/>
        <Sdm_AMReferanse/>
        <Sdm_AMPoststed/>
        <Sdm_AMAdr2/>
        <sdm_sdfid>555996</sdm_sdfid>
        <Sdm_AMNavn>The European Securities and Markets Authority</Sdm_AMNavn>
        <sdm_watermark/>
        <Sdm_Att/>
      </doc>
    </docs>
    <templateURI>C:\Users\veggri\AppData\Local\Temp\tmp_90d27910-ef83-40ad-bbff-45cdcb6c83cb.docx</templateURI>
    <mergeMode>MergeOne</mergeMode>
    <showHiddenMark>False</showHiddenMark>
  </properties>
  <header/>
  <footer/>
  <body>
    <Sdm_AMAdr> </Sdm_AMAdr>
    <Sdm_AMPostNr> </Sdm_AMPostNr>
    <Sas_ArkivSakID>23/2112</Sas_ArkivSakID>
    <Sbr_Navn>Vegard Grindstuen</Sbr_Navn>
    <Sdo_DokNr>1</Sdo_DokNr>
    <Sdm_AMNavn>The European Securities and Markets Authority</Sdm_AMNavn>
    <Sdo_ArkivSakID>2023002112</Sdo_ArkivSakID>
    <Sdm_Att> </Sdm_Att>
    <Sdm_AMReferanse> </Sdm_AMReferanse>
    <Sdm_AMPoststed> </Sdm_AMPoststed>
    <Sdo_DokDato>20.02.2023</Sdo_DokDato>
    <Sbr_Tlf>457 29 401</Sbr_Tlf>
    <Sdo_Tittel>Norwegian Consumer Authority feedback on Guidelines on funds’ names using ESG or sustainability-related terms</Sdo_Tittel>
    <Sdm_AMAdr2> </Sdm_AMAdr2>
  </body>
</document>
</file>

<file path=customXml/item3.xml><?xml version="1.0" encoding="utf-8"?>
<document>
  <properties>
    <language/>
    <docs>
      <doc>
        <Sdm_AMPostNr/>
        <Sdm_AMAdr/>
        <Sdm_AMReferanse/>
        <Sdm_AMPoststed/>
        <Sdm_AMAdr2/>
        <sdm_sdfid>555996</sdm_sdfid>
        <Sdm_AMNavn>The European Securities and Markets Authority</Sdm_AMNavn>
        <sdm_watermark/>
        <Sdm_Att/>
      </doc>
    </docs>
    <websakInfo>
      <fletteDato>20.02.2023</fletteDato>
      <sakid>2023002112</sakid>
      <jpid>2023016730</jpid>
      <filUnique>1653386</filUnique>
      <filChecksumFørFlett>dFlmnvgn8GmcANsu1RxPKg==</filChecksumFørFlett>
      <erHoveddokument>True</erHoveddokument>
      <dcTitle>Norwegian Consumer Authority feedback on Guidelines on funds’ names using ESG or sustainability-related terms</dcTitle>
    </websakInfo>
    <mutualMergeSupport>False</mutualMergeSupport>
    <templateURI>C:\Users\veggri\AppData\Local\Temp\tmp_2a494cf1-eb36-41bc-b4a0-26268d41d2a0.docx</templateURI>
    <mergeMode>MergeOne</mergeMode>
    <showHiddenMark>False</showHiddenMark>
  </properties>
  <header/>
  <footer/>
  <body>
    <Sdm_AMAdr> </Sdm_AMAdr>
    <Sdm_AMPostNr> </Sdm_AMPostNr>
    <Sas_ArkivSakID>23/2112</Sas_ArkivSakID>
    <Sbr_Navn>Vegard Grindstuen</Sbr_Navn>
    <Sdo_DokNr>1</Sdo_DokNr>
    <Sdm_AMNavn>The European Securities and Markets Authority</Sdm_AMNavn>
    <Sdo_ArkivSakID>2023002112</Sdo_ArkivSakID>
    <Sdm_Att> </Sdm_Att>
    <Sdm_AMReferanse> </Sdm_AMReferanse>
    <Sdm_AMPoststed> </Sdm_AMPoststed>
    <Sdo_DokDato>20.02.2023</Sdo_DokDato>
    <Sbr_Tlf>+47 457 29 401</Sbr_Tlf>
    <Sdo_Tittel>Norwegian Consumer Authority feedback on Guidelines on funds’ names using ESG or sustainability-related terms</Sdo_Tittel>
    <Sdm_AMAdr2> </Sdm_AMAdr2>
  </body>
</document>
</file>

<file path=customXml/itemProps1.xml><?xml version="1.0" encoding="utf-8"?>
<ds:datastoreItem xmlns:ds="http://schemas.openxmlformats.org/officeDocument/2006/customXml" ds:itemID="{140434B1-03BF-43CC-AF9E-F753AC2A78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2A17D8-02A1-4832-8F71-C227D15B34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686966-6EBD-4937-BA62-CE50B0477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Norwegian Consumer Authority feedback on Guidelines on funds’ names using ESG or sustainability-related terms</vt:lpstr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Norwegian Consumer Authority feedback on Guidelines on funds’ names using ESG or sustainability-related terms</dc:title>
  <dc:subject/>
  <dc:creator>Gry Andreassen</dc:creator>
  <cp:keywords/>
  <dc:description/>
  <cp:lastModifiedBy>Vegard Grindstuen</cp:lastModifiedBy>
  <cp:revision>3</cp:revision>
  <dcterms:created xsi:type="dcterms:W3CDTF">2023-02-20T07:30:00Z</dcterms:created>
  <dcterms:modified xsi:type="dcterms:W3CDTF">2023-02-20T07:31:00Z</dcterms:modified>
</cp:coreProperties>
</file>