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Pidipagina"/>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Collegamentoipertestuale"/>
        </w:rPr>
        <w:t>www.esma.europa.eu</w:t>
      </w:r>
      <w:r w:rsidR="0066246A">
        <w:rPr>
          <w:rStyle w:val="Collegamentoipertestuale"/>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Collegamentoipertestuale"/>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Titolo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Testosegnaposto"/>
              <w:rFonts w:cs="Arial"/>
            </w:rPr>
            <w:id w:val="651570699"/>
            <w:text/>
          </w:sdtPr>
          <w:sdtEndPr>
            <w:rPr>
              <w:rStyle w:val="Testosegnaposto"/>
            </w:rPr>
          </w:sdtEndPr>
          <w:sdtContent>
            <w:tc>
              <w:tcPr>
                <w:tcW w:w="5595" w:type="dxa"/>
                <w:shd w:val="clear" w:color="auto" w:fill="auto"/>
              </w:tcPr>
              <w:p w14:paraId="7A68491E" w14:textId="0A607523" w:rsidR="00C2682A" w:rsidRPr="00AB6D88" w:rsidRDefault="00307EF8" w:rsidP="00FA5524">
                <w:pPr>
                  <w:rPr>
                    <w:rStyle w:val="Testosegnaposto"/>
                    <w:rFonts w:cs="Arial"/>
                  </w:rPr>
                </w:pPr>
                <w:r>
                  <w:rPr>
                    <w:rStyle w:val="Testosegnaposto"/>
                    <w:rFonts w:cs="Arial"/>
                  </w:rPr>
                  <w:t xml:space="preserve">ANASF – </w:t>
                </w:r>
                <w:proofErr w:type="spellStart"/>
                <w:r>
                  <w:rPr>
                    <w:rStyle w:val="Testosegnaposto"/>
                    <w:rFonts w:cs="Arial"/>
                  </w:rPr>
                  <w:t>Associazione</w:t>
                </w:r>
                <w:proofErr w:type="spellEnd"/>
                <w:r>
                  <w:rPr>
                    <w:rStyle w:val="Testosegnaposto"/>
                    <w:rFonts w:cs="Arial"/>
                  </w:rPr>
                  <w:t xml:space="preserve"> </w:t>
                </w:r>
                <w:proofErr w:type="spellStart"/>
                <w:r>
                  <w:rPr>
                    <w:rStyle w:val="Testosegnaposto"/>
                    <w:rFonts w:cs="Arial"/>
                  </w:rPr>
                  <w:t>nazionale</w:t>
                </w:r>
                <w:proofErr w:type="spellEnd"/>
                <w:r>
                  <w:rPr>
                    <w:rStyle w:val="Testosegnaposto"/>
                    <w:rFonts w:cs="Arial"/>
                  </w:rPr>
                  <w:t xml:space="preserve"> </w:t>
                </w:r>
                <w:proofErr w:type="spellStart"/>
                <w:r>
                  <w:rPr>
                    <w:rStyle w:val="Testosegnaposto"/>
                    <w:rFonts w:cs="Arial"/>
                  </w:rPr>
                  <w:t>consulenti</w:t>
                </w:r>
                <w:proofErr w:type="spellEnd"/>
                <w:r>
                  <w:rPr>
                    <w:rStyle w:val="Testosegnaposto"/>
                    <w:rFonts w:cs="Arial"/>
                  </w:rPr>
                  <w:t xml:space="preserve"> </w:t>
                </w:r>
                <w:proofErr w:type="spellStart"/>
                <w:r>
                  <w:rPr>
                    <w:rStyle w:val="Testosegnaposto"/>
                    <w:rFonts w:cs="Arial"/>
                  </w:rPr>
                  <w:t>finanziari</w:t>
                </w:r>
                <w:proofErr w:type="spellEnd"/>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095AD05E" w:rsidR="00C2682A" w:rsidRPr="00AB6D88" w:rsidRDefault="00C15DD3"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307EF8">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EE0D441" w14:textId="643C55F8" w:rsidR="00C2682A" w:rsidRPr="00AB6D88" w:rsidRDefault="00307EF8"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6C6D0865" w:rsidR="00C2682A" w:rsidRPr="00AB6D88" w:rsidRDefault="00307EF8" w:rsidP="00FA5524">
                <w:pPr>
                  <w:rPr>
                    <w:rFonts w:cs="Arial"/>
                  </w:rPr>
                </w:pPr>
                <w:r>
                  <w:rPr>
                    <w:rFonts w:cs="Arial"/>
                  </w:rPr>
                  <w:t>Italy</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Titolo1"/>
        <w:numPr>
          <w:ilvl w:val="0"/>
          <w:numId w:val="0"/>
        </w:numPr>
        <w:ind w:left="431" w:hanging="431"/>
      </w:pPr>
      <w:r>
        <w:t>Introduction</w:t>
      </w:r>
    </w:p>
    <w:p w14:paraId="0A354328" w14:textId="77777777" w:rsidR="00F87897" w:rsidRPr="001D47A5" w:rsidRDefault="00F87897" w:rsidP="00F87897">
      <w:pPr>
        <w:rPr>
          <w:rStyle w:val="Enfasiintensa"/>
        </w:rPr>
      </w:pPr>
      <w:r w:rsidRPr="001D47A5">
        <w:rPr>
          <w:rStyle w:val="Enfasiintensa"/>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19A6F490" w14:textId="77777777" w:rsidR="00307EF8" w:rsidRDefault="00307EF8" w:rsidP="00307EF8">
      <w:pPr>
        <w:pStyle w:val="Default"/>
        <w:spacing w:line="276" w:lineRule="auto"/>
        <w:ind w:right="-7" w:firstLine="708"/>
        <w:jc w:val="both"/>
        <w:rPr>
          <w:rFonts w:asciiTheme="minorHAnsi" w:eastAsiaTheme="minorHAnsi" w:hAnsiTheme="minorHAnsi" w:cs="Times New Roman"/>
          <w:bCs/>
          <w:lang w:val="en-GB" w:eastAsia="en-US"/>
        </w:rPr>
      </w:pPr>
      <w:permStart w:id="1100430741" w:edGrp="everyone"/>
      <w:r w:rsidRPr="00B9682F">
        <w:rPr>
          <w:rFonts w:asciiTheme="minorHAnsi" w:eastAsiaTheme="minorHAnsi" w:hAnsiTheme="minorHAnsi" w:cs="Times New Roman"/>
          <w:bCs/>
          <w:lang w:val="en-GB" w:eastAsia="en-US"/>
        </w:rPr>
        <w:t xml:space="preserve">ANASF, the </w:t>
      </w:r>
      <w:r>
        <w:rPr>
          <w:rFonts w:asciiTheme="minorHAnsi" w:eastAsiaTheme="minorHAnsi" w:hAnsiTheme="minorHAnsi" w:cs="Times New Roman"/>
          <w:bCs/>
          <w:lang w:val="en-GB" w:eastAsia="en-US"/>
        </w:rPr>
        <w:t xml:space="preserve">national </w:t>
      </w:r>
      <w:r w:rsidRPr="00B9682F">
        <w:rPr>
          <w:rFonts w:asciiTheme="minorHAnsi" w:eastAsiaTheme="minorHAnsi" w:hAnsiTheme="minorHAnsi" w:cs="Times New Roman"/>
          <w:bCs/>
          <w:lang w:val="en-GB" w:eastAsia="en-US"/>
        </w:rPr>
        <w:t xml:space="preserve">Association representing </w:t>
      </w:r>
      <w:r w:rsidRPr="0010336A">
        <w:rPr>
          <w:rFonts w:asciiTheme="minorHAnsi" w:eastAsiaTheme="minorHAnsi" w:hAnsiTheme="minorHAnsi" w:cs="Times New Roman"/>
          <w:bCs/>
          <w:lang w:val="en-GB" w:eastAsia="en-US"/>
        </w:rPr>
        <w:t>financial advisors authorised to offer investment services off the premises of financial intermediaries (</w:t>
      </w:r>
      <w:proofErr w:type="spellStart"/>
      <w:r w:rsidRPr="0010336A">
        <w:rPr>
          <w:rFonts w:asciiTheme="minorHAnsi" w:eastAsiaTheme="minorHAnsi" w:hAnsiTheme="minorHAnsi" w:cs="Times New Roman"/>
          <w:bCs/>
          <w:lang w:val="en-GB" w:eastAsia="en-US"/>
        </w:rPr>
        <w:t>consulenti</w:t>
      </w:r>
      <w:proofErr w:type="spellEnd"/>
      <w:r w:rsidRPr="0010336A">
        <w:rPr>
          <w:rFonts w:asciiTheme="minorHAnsi" w:eastAsiaTheme="minorHAnsi" w:hAnsiTheme="minorHAnsi" w:cs="Times New Roman"/>
          <w:bCs/>
          <w:lang w:val="en-GB" w:eastAsia="en-US"/>
        </w:rPr>
        <w:t xml:space="preserve"> </w:t>
      </w:r>
      <w:proofErr w:type="spellStart"/>
      <w:r w:rsidRPr="0010336A">
        <w:rPr>
          <w:rFonts w:asciiTheme="minorHAnsi" w:eastAsiaTheme="minorHAnsi" w:hAnsiTheme="minorHAnsi" w:cs="Times New Roman"/>
          <w:bCs/>
          <w:lang w:val="en-GB" w:eastAsia="en-US"/>
        </w:rPr>
        <w:t>finanziari</w:t>
      </w:r>
      <w:proofErr w:type="spellEnd"/>
      <w:r w:rsidRPr="0010336A">
        <w:rPr>
          <w:rFonts w:asciiTheme="minorHAnsi" w:eastAsiaTheme="minorHAnsi" w:hAnsiTheme="minorHAnsi" w:cs="Times New Roman"/>
          <w:bCs/>
          <w:lang w:val="en-GB" w:eastAsia="en-US"/>
        </w:rPr>
        <w:t xml:space="preserve"> </w:t>
      </w:r>
      <w:proofErr w:type="spellStart"/>
      <w:r w:rsidRPr="0010336A">
        <w:rPr>
          <w:rFonts w:asciiTheme="minorHAnsi" w:eastAsiaTheme="minorHAnsi" w:hAnsiTheme="minorHAnsi" w:cs="Times New Roman"/>
          <w:bCs/>
          <w:lang w:val="en-GB" w:eastAsia="en-US"/>
        </w:rPr>
        <w:t>abilitati</w:t>
      </w:r>
      <w:proofErr w:type="spellEnd"/>
      <w:r w:rsidRPr="0010336A">
        <w:rPr>
          <w:rFonts w:asciiTheme="minorHAnsi" w:eastAsiaTheme="minorHAnsi" w:hAnsiTheme="minorHAnsi" w:cs="Times New Roman"/>
          <w:bCs/>
          <w:lang w:val="en-GB" w:eastAsia="en-US"/>
        </w:rPr>
        <w:t xml:space="preserve"> </w:t>
      </w:r>
      <w:proofErr w:type="spellStart"/>
      <w:r w:rsidRPr="0010336A">
        <w:rPr>
          <w:rFonts w:asciiTheme="minorHAnsi" w:eastAsiaTheme="minorHAnsi" w:hAnsiTheme="minorHAnsi" w:cs="Times New Roman"/>
          <w:bCs/>
          <w:lang w:val="en-GB" w:eastAsia="en-US"/>
        </w:rPr>
        <w:t>all’offerta</w:t>
      </w:r>
      <w:proofErr w:type="spellEnd"/>
      <w:r w:rsidRPr="0010336A">
        <w:rPr>
          <w:rFonts w:asciiTheme="minorHAnsi" w:eastAsiaTheme="minorHAnsi" w:hAnsiTheme="minorHAnsi" w:cs="Times New Roman"/>
          <w:bCs/>
          <w:lang w:val="en-GB" w:eastAsia="en-US"/>
        </w:rPr>
        <w:t xml:space="preserve"> </w:t>
      </w:r>
      <w:proofErr w:type="spellStart"/>
      <w:r w:rsidRPr="0010336A">
        <w:rPr>
          <w:rFonts w:asciiTheme="minorHAnsi" w:eastAsiaTheme="minorHAnsi" w:hAnsiTheme="minorHAnsi" w:cs="Times New Roman"/>
          <w:bCs/>
          <w:lang w:val="en-GB" w:eastAsia="en-US"/>
        </w:rPr>
        <w:t>fuori</w:t>
      </w:r>
      <w:proofErr w:type="spellEnd"/>
      <w:r w:rsidRPr="0010336A">
        <w:rPr>
          <w:rFonts w:asciiTheme="minorHAnsi" w:eastAsiaTheme="minorHAnsi" w:hAnsiTheme="minorHAnsi" w:cs="Times New Roman"/>
          <w:bCs/>
          <w:lang w:val="en-GB" w:eastAsia="en-US"/>
        </w:rPr>
        <w:t xml:space="preserve"> </w:t>
      </w:r>
      <w:proofErr w:type="spellStart"/>
      <w:r w:rsidRPr="0010336A">
        <w:rPr>
          <w:rFonts w:asciiTheme="minorHAnsi" w:eastAsiaTheme="minorHAnsi" w:hAnsiTheme="minorHAnsi" w:cs="Times New Roman"/>
          <w:bCs/>
          <w:lang w:val="en-GB" w:eastAsia="en-US"/>
        </w:rPr>
        <w:t>sede</w:t>
      </w:r>
      <w:proofErr w:type="spellEnd"/>
      <w:r w:rsidRPr="0010336A">
        <w:rPr>
          <w:rFonts w:asciiTheme="minorHAnsi" w:eastAsiaTheme="minorHAnsi" w:hAnsiTheme="minorHAnsi" w:cs="Times New Roman"/>
          <w:bCs/>
          <w:lang w:val="en-GB" w:eastAsia="en-US"/>
        </w:rPr>
        <w:t>) registered in the official national register pursuant to Article 31 of the Consolidated Law on Finance (Legislative Decree no. 58/1998)</w:t>
      </w:r>
      <w:r>
        <w:rPr>
          <w:rFonts w:asciiTheme="minorHAnsi" w:eastAsiaTheme="minorHAnsi" w:hAnsiTheme="minorHAnsi" w:cs="Times New Roman"/>
          <w:bCs/>
          <w:lang w:val="en-GB" w:eastAsia="en-US"/>
        </w:rPr>
        <w:t xml:space="preserve">, </w:t>
      </w:r>
      <w:r w:rsidRPr="00B9682F">
        <w:rPr>
          <w:rFonts w:asciiTheme="minorHAnsi" w:eastAsiaTheme="minorHAnsi" w:hAnsiTheme="minorHAnsi" w:cs="Times New Roman"/>
          <w:bCs/>
          <w:lang w:val="en-GB" w:eastAsia="en-US"/>
        </w:rPr>
        <w:t>would like</w:t>
      </w:r>
      <w:r>
        <w:rPr>
          <w:rFonts w:asciiTheme="minorHAnsi" w:eastAsiaTheme="minorHAnsi" w:hAnsiTheme="minorHAnsi" w:cs="Times New Roman"/>
          <w:bCs/>
          <w:lang w:val="en-GB" w:eastAsia="en-US"/>
        </w:rPr>
        <w:t xml:space="preserve"> to express a few</w:t>
      </w:r>
      <w:r w:rsidRPr="00EF70D4">
        <w:rPr>
          <w:rFonts w:asciiTheme="minorHAnsi" w:eastAsiaTheme="minorHAnsi" w:hAnsiTheme="minorHAnsi" w:cs="Times New Roman"/>
          <w:bCs/>
          <w:lang w:val="en-GB" w:eastAsia="en-US"/>
        </w:rPr>
        <w:t xml:space="preserve"> considerations regarding the subject </w:t>
      </w:r>
      <w:r>
        <w:rPr>
          <w:rFonts w:asciiTheme="minorHAnsi" w:eastAsiaTheme="minorHAnsi" w:hAnsiTheme="minorHAnsi" w:cs="Times New Roman"/>
          <w:bCs/>
          <w:lang w:val="en-GB" w:eastAsia="en-US"/>
        </w:rPr>
        <w:t>of the consultation paper</w:t>
      </w:r>
      <w:r w:rsidRPr="00EF70D4">
        <w:rPr>
          <w:rFonts w:asciiTheme="minorHAnsi" w:eastAsiaTheme="minorHAnsi" w:hAnsiTheme="minorHAnsi" w:cs="Times New Roman"/>
          <w:bCs/>
          <w:lang w:val="en-GB" w:eastAsia="en-US"/>
        </w:rPr>
        <w:t>.</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7E3E3590" w14:textId="77777777" w:rsidR="00307EF8" w:rsidRPr="00373854" w:rsidRDefault="00307EF8" w:rsidP="00307EF8">
      <w:pPr>
        <w:jc w:val="both"/>
        <w:rPr>
          <w:rFonts w:eastAsiaTheme="minorEastAsia"/>
        </w:rPr>
      </w:pPr>
      <w:permStart w:id="1596738700" w:edGrp="everyone"/>
      <w:r w:rsidRPr="00373854">
        <w:rPr>
          <w:rFonts w:eastAsiaTheme="minorEastAsia"/>
        </w:rPr>
        <w:t>We agree with the need to introduce quantitative thresholds, but these need to be made harmonious with Articles 8 and 9 of the Regulation (UE) 2019/2088 (SFDR).</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2F4DAA63" w14:textId="3A9AAB08" w:rsidR="00307EF8" w:rsidRDefault="00307EF8" w:rsidP="00B92885">
      <w:permStart w:id="1305634831" w:edGrp="everyone"/>
      <w:r w:rsidRPr="00373854">
        <w:rPr>
          <w:rFonts w:eastAsiaTheme="minorEastAsia"/>
        </w:rPr>
        <w:t>Yes, we agree with the proposed threshold.</w:t>
      </w:r>
      <w:r>
        <w:t xml:space="preserve"> </w:t>
      </w:r>
    </w:p>
    <w:permEnd w:id="1305634831"/>
    <w:p w14:paraId="562CCC86" w14:textId="1FDE541D"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417FBEE8" w14:textId="0216D10F" w:rsidR="00307EF8" w:rsidRPr="00373854" w:rsidRDefault="00307EF8" w:rsidP="00307EF8">
      <w:pPr>
        <w:jc w:val="both"/>
        <w:rPr>
          <w:rFonts w:eastAsiaTheme="minorEastAsia"/>
        </w:rPr>
      </w:pPr>
      <w:permStart w:id="347949177" w:edGrp="everyone"/>
      <w:r w:rsidRPr="00373854">
        <w:rPr>
          <w:rFonts w:eastAsiaTheme="minorEastAsia"/>
        </w:rPr>
        <w:t xml:space="preserve">We believe that the additional threshold should be set at 35%. Furthermore, in our opinion, if the fund refers to an additional percentage of sustainable investments equal to the provided threshold, such fund should specify in the KID that the remaining part of the investments adopts the exclusion criteria for some sectors, such as arms. Otherwise, it cannot be considered sustainable. </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113D4A3C" w14:textId="77777777" w:rsidR="00307EF8" w:rsidRPr="00373854" w:rsidRDefault="00307EF8" w:rsidP="00307EF8">
      <w:pPr>
        <w:jc w:val="both"/>
        <w:rPr>
          <w:rFonts w:eastAsiaTheme="minorEastAsia"/>
        </w:rPr>
      </w:pPr>
      <w:permStart w:id="351877901" w:edGrp="everyone"/>
      <w:r w:rsidRPr="00373854">
        <w:rPr>
          <w:rFonts w:eastAsiaTheme="minorEastAsia"/>
        </w:rPr>
        <w:t>An alternative way to construct the threshold mechanism could be include qualitative thresholds in addition to quantitative ones, particularly for virtuous firms that have begun a sustainable transition process and should be rewarded. For example, rewarding mechanism could be envisaged for sustainable investments of such firms in sustainable transition, whereby when a threshold of at least 20% is reached, a multiplier effect is applied, that allows such companies to reach the 30% threshold (the multiplier is 1,5).</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0D9BB0AE" w14:textId="77777777" w:rsidR="00307EF8" w:rsidRDefault="00307EF8" w:rsidP="00B92885">
      <w:pPr>
        <w:rPr>
          <w:rFonts w:eastAsiaTheme="minorEastAsia"/>
        </w:rPr>
      </w:pPr>
      <w:permStart w:id="1539323392" w:edGrp="everyone"/>
      <w:r w:rsidRPr="00373854">
        <w:rPr>
          <w:rFonts w:eastAsiaTheme="minorEastAsia"/>
        </w:rPr>
        <w:t xml:space="preserve">Yes, as suggested in response to the previous question. </w:t>
      </w:r>
    </w:p>
    <w:permEnd w:id="1539323392"/>
    <w:p w14:paraId="436D4354" w14:textId="125CCFC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585083EF" w14:textId="77777777" w:rsidR="00307EF8" w:rsidRPr="00373854" w:rsidRDefault="00307EF8" w:rsidP="00307EF8">
      <w:pPr>
        <w:jc w:val="both"/>
        <w:rPr>
          <w:rFonts w:eastAsiaTheme="minorEastAsia"/>
        </w:rPr>
      </w:pPr>
      <w:permStart w:id="175976681" w:edGrp="everyone"/>
      <w:r w:rsidRPr="00373854">
        <w:rPr>
          <w:rFonts w:eastAsiaTheme="minorEastAsia"/>
        </w:rPr>
        <w:lastRenderedPageBreak/>
        <w:t xml:space="preserve">Yes, we agree. These safeguards should also be based on Article 6 of Regulation (EU) 2019/2088 on sustainability-related disclosures in the financial services sector and on Taxonomy Regulation (EU) 2020/852. </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61CEF705" w14:textId="77777777" w:rsidR="00307EF8" w:rsidRPr="00373854" w:rsidRDefault="00307EF8" w:rsidP="00307EF8">
      <w:pPr>
        <w:jc w:val="both"/>
        <w:rPr>
          <w:rFonts w:eastAsiaTheme="minorEastAsia"/>
        </w:rPr>
      </w:pPr>
      <w:permStart w:id="576722602" w:edGrp="everyone"/>
      <w:r w:rsidRPr="00373854">
        <w:rPr>
          <w:rFonts w:eastAsiaTheme="minorEastAsia"/>
        </w:rPr>
        <w:t xml:space="preserve">We suggest that the notional value should be applied for calculating the minimum investment quota in general and in ordinary market situations, while we believe that in extraordinary situation, such as the current one, it is more appropriate to apply the market value.  </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1DAAE5FF" w14:textId="77777777" w:rsidR="00307EF8" w:rsidRPr="00373854" w:rsidRDefault="00307EF8" w:rsidP="00307EF8">
      <w:pPr>
        <w:jc w:val="both"/>
        <w:rPr>
          <w:rFonts w:eastAsiaTheme="minorEastAsia"/>
        </w:rPr>
      </w:pPr>
      <w:permStart w:id="650455330" w:edGrp="everyone"/>
      <w:r w:rsidRPr="00373854">
        <w:rPr>
          <w:rFonts w:eastAsiaTheme="minorEastAsia"/>
        </w:rPr>
        <w:t xml:space="preserve">The question assumes that there are unambiguous indices and benchmarks, but it is not currently the case. Once standardised indices are provided for the European market, comprehensive and widespread, as well as institutionalized, such indices can be used to identify ESG funds and used alternatively to threshold.  </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24B08205" w14:textId="77777777" w:rsidR="00307EF8" w:rsidRPr="00373854" w:rsidRDefault="00307EF8" w:rsidP="00307EF8">
      <w:pPr>
        <w:jc w:val="both"/>
        <w:rPr>
          <w:rFonts w:eastAsiaTheme="minorEastAsia"/>
        </w:rPr>
      </w:pPr>
      <w:permStart w:id="1876589445" w:edGrp="everyone"/>
      <w:r w:rsidRPr="00373854">
        <w:rPr>
          <w:rFonts w:eastAsiaTheme="minorEastAsia"/>
        </w:rPr>
        <w:t xml:space="preserve">There is a distinction between physical and synthetic replication: in the physical one it is possible to change the weighting, in the synthetic one it is not. The difference can be identified with active/passive management. </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19FE5986" w14:textId="77777777" w:rsidR="00307EF8" w:rsidRPr="00373854" w:rsidRDefault="00307EF8" w:rsidP="00307EF8">
      <w:pPr>
        <w:jc w:val="both"/>
        <w:rPr>
          <w:rFonts w:eastAsiaTheme="minorEastAsia"/>
        </w:rPr>
      </w:pPr>
      <w:permStart w:id="1992309739" w:edGrp="everyone"/>
      <w:r w:rsidRPr="00373854">
        <w:rPr>
          <w:rFonts w:eastAsiaTheme="minorEastAsia"/>
        </w:rPr>
        <w:t>Yes, we a</w:t>
      </w:r>
      <w:r>
        <w:rPr>
          <w:rFonts w:eastAsiaTheme="minorEastAsia"/>
        </w:rPr>
        <w:t>g</w:t>
      </w:r>
      <w:r w:rsidRPr="00373854">
        <w:rPr>
          <w:rFonts w:eastAsiaTheme="minorEastAsia"/>
        </w:rPr>
        <w:t xml:space="preserve">ree. </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lastRenderedPageBreak/>
        <w:t>&lt;ESMA_QUESTION_FUNA_11&gt;</w:t>
      </w:r>
    </w:p>
    <w:p w14:paraId="00C122C9" w14:textId="77777777" w:rsidR="00307EF8" w:rsidRPr="00373854" w:rsidRDefault="00307EF8" w:rsidP="00307EF8">
      <w:pPr>
        <w:jc w:val="both"/>
        <w:rPr>
          <w:rFonts w:eastAsiaTheme="minorEastAsia"/>
        </w:rPr>
      </w:pPr>
      <w:permStart w:id="1423966990" w:edGrp="everyone"/>
      <w:r w:rsidRPr="00373854">
        <w:rPr>
          <w:rFonts w:eastAsiaTheme="minorEastAsia"/>
        </w:rPr>
        <w:t xml:space="preserve">Yes, as indicated in answer to question n. 4. </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79DA0BF1" w14:textId="77777777" w:rsidR="00307EF8" w:rsidRPr="00373854" w:rsidRDefault="00307EF8" w:rsidP="00307EF8">
      <w:pPr>
        <w:jc w:val="both"/>
        <w:rPr>
          <w:rFonts w:eastAsiaTheme="minorEastAsia"/>
        </w:rPr>
      </w:pPr>
      <w:permStart w:id="1434478937" w:edGrp="everyone"/>
      <w:r w:rsidRPr="00373854">
        <w:rPr>
          <w:rFonts w:eastAsiaTheme="minorEastAsia"/>
        </w:rPr>
        <w:t xml:space="preserve">Yes, we believe that the proposals in this regulation might be appropriate for other sectors as well. </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39722398" w14:textId="77777777" w:rsidR="00307EF8" w:rsidRPr="00373854" w:rsidRDefault="00307EF8" w:rsidP="00307EF8">
      <w:pPr>
        <w:jc w:val="both"/>
        <w:rPr>
          <w:rFonts w:eastAsiaTheme="minorEastAsia"/>
        </w:rPr>
      </w:pPr>
      <w:permStart w:id="489244833" w:edGrp="everyone"/>
      <w:r w:rsidRPr="00373854">
        <w:rPr>
          <w:rFonts w:eastAsiaTheme="minorEastAsia"/>
        </w:rPr>
        <w:t xml:space="preserve">We agree with transitional period, as long as the terms run from the full implementation of the taxonomy, otherwise the transition process will be absorbed in the cost to citizens. </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4F0E4DC5" w14:textId="77777777" w:rsidR="00307EF8" w:rsidRPr="00373854" w:rsidRDefault="00307EF8" w:rsidP="00307EF8">
      <w:pPr>
        <w:jc w:val="both"/>
        <w:rPr>
          <w:rFonts w:eastAsiaTheme="minorEastAsia"/>
        </w:rPr>
      </w:pPr>
      <w:permStart w:id="1766353355" w:edGrp="everyone"/>
      <w:r w:rsidRPr="00373854">
        <w:rPr>
          <w:rFonts w:eastAsiaTheme="minorEastAsia"/>
        </w:rPr>
        <w:t xml:space="preserve">We believe that the principle of retroactivity is inapplicable due to the specific nature of the closed fund. Such application can lead to a proliferation of irremediable litigation. </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2D7252F0" w14:textId="77777777" w:rsidR="00307EF8" w:rsidRPr="00373854" w:rsidRDefault="00307EF8" w:rsidP="00307EF8">
      <w:pPr>
        <w:jc w:val="both"/>
        <w:rPr>
          <w:rFonts w:eastAsiaTheme="minorEastAsia"/>
        </w:rPr>
      </w:pPr>
      <w:permStart w:id="929254269" w:edGrp="everyone"/>
      <w:r w:rsidRPr="00373854">
        <w:rPr>
          <w:rFonts w:eastAsiaTheme="minorEastAsia"/>
        </w:rPr>
        <w:t xml:space="preserve">As highlighted, although compliance costs will apply on a one-time basis, it is clear that these costs will have to be absorbed over several years with possible impacts on final clients. </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116C42BD" w14:textId="77777777" w:rsidR="00307EF8" w:rsidRPr="00373854" w:rsidRDefault="00307EF8" w:rsidP="00307EF8">
      <w:pPr>
        <w:jc w:val="both"/>
        <w:rPr>
          <w:rFonts w:eastAsiaTheme="minorEastAsia"/>
        </w:rPr>
      </w:pPr>
      <w:permStart w:id="878708964" w:edGrp="everyone"/>
      <w:r w:rsidRPr="00373854">
        <w:rPr>
          <w:rFonts w:eastAsiaTheme="minorEastAsia"/>
        </w:rPr>
        <w:t>Costs will be due for document production, training and increased transparency. These costs could also translate into a 30% increase for final clients over current costs. Consideration must also be given to the onerous impact on financial advisors in having to explain these increased costs to clients, resulting from a regulatory requirement.</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09E2" w14:textId="77777777" w:rsidR="00224488" w:rsidRDefault="00224488">
      <w:r>
        <w:separator/>
      </w:r>
    </w:p>
    <w:p w14:paraId="0503C858" w14:textId="77777777" w:rsidR="00224488" w:rsidRDefault="00224488"/>
  </w:endnote>
  <w:endnote w:type="continuationSeparator" w:id="0">
    <w:p w14:paraId="3F6CB3DA" w14:textId="77777777" w:rsidR="00224488" w:rsidRDefault="00224488">
      <w:r>
        <w:continuationSeparator/>
      </w:r>
    </w:p>
    <w:p w14:paraId="483C860A" w14:textId="77777777" w:rsidR="00224488" w:rsidRDefault="00224488"/>
  </w:endnote>
  <w:endnote w:type="continuationNotice" w:id="1">
    <w:p w14:paraId="72770DAF" w14:textId="77777777" w:rsidR="00224488" w:rsidRDefault="00224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Pidipagina"/>
      <w:tabs>
        <w:tab w:val="clear" w:pos="4536"/>
        <w:tab w:val="clear" w:pos="9072"/>
        <w:tab w:val="left" w:pos="8227"/>
        <w:tab w:val="right" w:pos="9412"/>
      </w:tabs>
    </w:pPr>
    <w:r>
      <w:tab/>
    </w:r>
    <w:r w:rsidR="00B92885">
      <w:tab/>
    </w:r>
  </w:p>
  <w:p w14:paraId="3A793707" w14:textId="084F8123" w:rsidR="00B92885" w:rsidRDefault="00B92885" w:rsidP="00B92885">
    <w:pPr>
      <w:pStyle w:val="Pidipagina"/>
      <w:tabs>
        <w:tab w:val="clear" w:pos="4536"/>
        <w:tab w:val="clear" w:pos="9072"/>
        <w:tab w:val="left" w:pos="8227"/>
        <w:tab w:val="right" w:pos="9412"/>
      </w:tabs>
    </w:pPr>
    <w:r>
      <w:tab/>
    </w:r>
    <w:r>
      <w:tab/>
    </w:r>
    <w:r>
      <w:tab/>
    </w:r>
  </w:p>
  <w:p w14:paraId="6D19C66C" w14:textId="10DE0B9B" w:rsidR="00B92885" w:rsidRDefault="00B92885" w:rsidP="00B92885">
    <w:pPr>
      <w:pStyle w:val="Pidipagina"/>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FF16" w14:textId="77777777" w:rsidR="00224488" w:rsidRDefault="00224488">
      <w:r>
        <w:separator/>
      </w:r>
    </w:p>
    <w:p w14:paraId="3D81C5E9" w14:textId="77777777" w:rsidR="00224488" w:rsidRDefault="00224488"/>
  </w:footnote>
  <w:footnote w:type="continuationSeparator" w:id="0">
    <w:p w14:paraId="25315B61" w14:textId="77777777" w:rsidR="00224488" w:rsidRDefault="00224488">
      <w:r>
        <w:continuationSeparator/>
      </w:r>
    </w:p>
    <w:p w14:paraId="718B57DA" w14:textId="77777777" w:rsidR="00224488" w:rsidRDefault="00224488"/>
  </w:footnote>
  <w:footnote w:type="continuationNotice" w:id="1">
    <w:p w14:paraId="2C311CD9" w14:textId="77777777" w:rsidR="00224488" w:rsidRDefault="00224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Intestazione"/>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Intestazione"/>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Intestazione"/>
      <w:rPr>
        <w:lang w:val="fr-FR"/>
      </w:rPr>
    </w:pPr>
  </w:p>
  <w:p w14:paraId="3F30C70B" w14:textId="77777777" w:rsidR="00267551" w:rsidRPr="002F4496" w:rsidRDefault="00267551" w:rsidP="000C06C9">
    <w:pPr>
      <w:pStyle w:val="Intestazione"/>
      <w:tabs>
        <w:tab w:val="clear" w:pos="4536"/>
        <w:tab w:val="clear" w:pos="9072"/>
        <w:tab w:val="left" w:pos="8227"/>
      </w:tabs>
      <w:rPr>
        <w:lang w:val="fr-FR"/>
      </w:rPr>
    </w:pPr>
  </w:p>
  <w:p w14:paraId="4D50BC39" w14:textId="77777777" w:rsidR="00267551" w:rsidRPr="002F4496" w:rsidRDefault="00267551" w:rsidP="00583885">
    <w:pPr>
      <w:pStyle w:val="Intestazione"/>
      <w:jc w:val="right"/>
      <w:rPr>
        <w:lang w:val="fr-FR"/>
      </w:rPr>
    </w:pPr>
  </w:p>
  <w:p w14:paraId="2D51BEA2" w14:textId="77777777" w:rsidR="00267551" w:rsidRPr="002F4496" w:rsidRDefault="00267551">
    <w:pPr>
      <w:pStyle w:val="Intestazione"/>
      <w:rPr>
        <w:lang w:val="fr-FR"/>
      </w:rPr>
    </w:pPr>
  </w:p>
  <w:p w14:paraId="340B2438" w14:textId="77777777" w:rsidR="00267551" w:rsidRPr="002F4496" w:rsidRDefault="00267551">
    <w:pPr>
      <w:pStyle w:val="Intestazione"/>
      <w:rPr>
        <w:lang w:val="fr-FR"/>
      </w:rPr>
    </w:pPr>
  </w:p>
  <w:p w14:paraId="2A794A3E" w14:textId="77777777" w:rsidR="00267551" w:rsidRPr="002F4496" w:rsidRDefault="00267551">
    <w:pPr>
      <w:pStyle w:val="Intestazione"/>
      <w:rPr>
        <w:lang w:val="fr-FR"/>
      </w:rPr>
    </w:pPr>
  </w:p>
  <w:p w14:paraId="0A21F475" w14:textId="77777777" w:rsidR="00267551" w:rsidRPr="002F4496" w:rsidRDefault="00267551">
    <w:pPr>
      <w:pStyle w:val="Intestazione"/>
      <w:rPr>
        <w:highlight w:val="yellow"/>
        <w:lang w:val="fr-FR"/>
      </w:rPr>
    </w:pPr>
  </w:p>
  <w:p w14:paraId="53ABEE5D" w14:textId="77777777" w:rsidR="00267551" w:rsidRDefault="00267551">
    <w:pPr>
      <w:pStyle w:val="Intestazione"/>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Puntoelenco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Corpotesto"/>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Puntoelenco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Puntoelenco"/>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Titol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Titol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Numeroelenco"/>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443117600">
    <w:abstractNumId w:val="16"/>
  </w:num>
  <w:num w:numId="2" w16cid:durableId="1700885661">
    <w:abstractNumId w:val="18"/>
  </w:num>
  <w:num w:numId="3" w16cid:durableId="1841575954">
    <w:abstractNumId w:val="11"/>
  </w:num>
  <w:num w:numId="4" w16cid:durableId="601885608">
    <w:abstractNumId w:val="23"/>
  </w:num>
  <w:num w:numId="5" w16cid:durableId="1277102741">
    <w:abstractNumId w:val="25"/>
  </w:num>
  <w:num w:numId="6" w16cid:durableId="989602957">
    <w:abstractNumId w:val="0"/>
  </w:num>
  <w:num w:numId="7" w16cid:durableId="129322146">
    <w:abstractNumId w:val="3"/>
  </w:num>
  <w:num w:numId="8" w16cid:durableId="4969676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7073444">
    <w:abstractNumId w:val="31"/>
  </w:num>
  <w:num w:numId="10" w16cid:durableId="15767400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65638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9926545">
    <w:abstractNumId w:val="27"/>
  </w:num>
  <w:num w:numId="13" w16cid:durableId="1747457904">
    <w:abstractNumId w:val="30"/>
  </w:num>
  <w:num w:numId="14" w16cid:durableId="1396588936">
    <w:abstractNumId w:val="22"/>
  </w:num>
  <w:num w:numId="15" w16cid:durableId="1394234539">
    <w:abstractNumId w:val="10"/>
  </w:num>
  <w:num w:numId="16" w16cid:durableId="1644120789">
    <w:abstractNumId w:val="1"/>
  </w:num>
  <w:num w:numId="17" w16cid:durableId="1593473515">
    <w:abstractNumId w:val="14"/>
  </w:num>
  <w:num w:numId="18" w16cid:durableId="1811941308">
    <w:abstractNumId w:val="15"/>
  </w:num>
  <w:num w:numId="19" w16cid:durableId="175077814">
    <w:abstractNumId w:val="17"/>
  </w:num>
  <w:num w:numId="20" w16cid:durableId="206183500">
    <w:abstractNumId w:val="26"/>
  </w:num>
  <w:num w:numId="21" w16cid:durableId="1067653640">
    <w:abstractNumId w:val="36"/>
  </w:num>
  <w:num w:numId="22" w16cid:durableId="2122718689">
    <w:abstractNumId w:val="24"/>
  </w:num>
  <w:num w:numId="23" w16cid:durableId="470094602">
    <w:abstractNumId w:val="9"/>
  </w:num>
  <w:num w:numId="24" w16cid:durableId="1278758842">
    <w:abstractNumId w:val="29"/>
  </w:num>
  <w:num w:numId="25" w16cid:durableId="825126676">
    <w:abstractNumId w:val="28"/>
  </w:num>
  <w:num w:numId="26" w16cid:durableId="1869560371">
    <w:abstractNumId w:val="19"/>
  </w:num>
  <w:num w:numId="27" w16cid:durableId="119302605">
    <w:abstractNumId w:val="32"/>
  </w:num>
  <w:num w:numId="28" w16cid:durableId="1472868456">
    <w:abstractNumId w:val="38"/>
  </w:num>
  <w:num w:numId="29" w16cid:durableId="1861041622">
    <w:abstractNumId w:val="7"/>
  </w:num>
  <w:num w:numId="30" w16cid:durableId="149179186">
    <w:abstractNumId w:val="2"/>
  </w:num>
  <w:num w:numId="31" w16cid:durableId="1014721190">
    <w:abstractNumId w:val="21"/>
  </w:num>
  <w:num w:numId="32" w16cid:durableId="1490756640">
    <w:abstractNumId w:val="20"/>
  </w:num>
  <w:num w:numId="33" w16cid:durableId="1415323633">
    <w:abstractNumId w:val="34"/>
  </w:num>
  <w:num w:numId="34" w16cid:durableId="1627537910">
    <w:abstractNumId w:val="33"/>
  </w:num>
  <w:num w:numId="35" w16cid:durableId="722026822">
    <w:abstractNumId w:val="4"/>
  </w:num>
  <w:num w:numId="36" w16cid:durableId="1619408308">
    <w:abstractNumId w:val="35"/>
  </w:num>
  <w:num w:numId="37" w16cid:durableId="1197700620">
    <w:abstractNumId w:val="20"/>
    <w:lvlOverride w:ilvl="0">
      <w:startOverride w:val="1"/>
    </w:lvlOverride>
  </w:num>
  <w:num w:numId="38" w16cid:durableId="2120442495">
    <w:abstractNumId w:val="20"/>
  </w:num>
  <w:num w:numId="39" w16cid:durableId="1193153447">
    <w:abstractNumId w:val="12"/>
  </w:num>
  <w:num w:numId="40" w16cid:durableId="1485320433">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4488"/>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07EF8"/>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5DD3"/>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qFormat/>
    <w:rsid w:val="00646C30"/>
    <w:rPr>
      <w:rFonts w:ascii="Arial" w:hAnsi="Arial"/>
      <w:szCs w:val="24"/>
      <w:lang w:eastAsia="de-DE"/>
    </w:rPr>
  </w:style>
  <w:style w:type="paragraph" w:styleId="Titolo1">
    <w:name w:val="heading 1"/>
    <w:basedOn w:val="Normale"/>
    <w:next w:val="Normale"/>
    <w:link w:val="Titolo1Carattere"/>
    <w:qFormat/>
    <w:locked/>
    <w:rsid w:val="009E7724"/>
    <w:pPr>
      <w:keepNext/>
      <w:numPr>
        <w:numId w:val="5"/>
      </w:numPr>
      <w:spacing w:before="240" w:after="60"/>
      <w:outlineLvl w:val="0"/>
    </w:pPr>
    <w:rPr>
      <w:rFonts w:cs="Arial"/>
      <w:b/>
      <w:bCs/>
      <w:kern w:val="32"/>
      <w:sz w:val="24"/>
      <w:szCs w:val="32"/>
    </w:rPr>
  </w:style>
  <w:style w:type="paragraph" w:styleId="Titolo2">
    <w:name w:val="heading 2"/>
    <w:basedOn w:val="Normale"/>
    <w:next w:val="Normale"/>
    <w:link w:val="Titolo2Carattere"/>
    <w:qFormat/>
    <w:locked/>
    <w:rsid w:val="00886A60"/>
    <w:pPr>
      <w:keepNext/>
      <w:keepLines/>
      <w:spacing w:before="200" w:after="120"/>
      <w:outlineLvl w:val="1"/>
    </w:pPr>
    <w:rPr>
      <w:b/>
      <w:bCs/>
      <w:szCs w:val="26"/>
    </w:rPr>
  </w:style>
  <w:style w:type="paragraph" w:styleId="Titolo3">
    <w:name w:val="heading 3"/>
    <w:basedOn w:val="Normale"/>
    <w:next w:val="Normale"/>
    <w:link w:val="Titolo3Carattere"/>
    <w:qFormat/>
    <w:locked/>
    <w:rsid w:val="003865E5"/>
    <w:pPr>
      <w:keepNext/>
      <w:keepLines/>
      <w:spacing w:before="200"/>
      <w:outlineLvl w:val="2"/>
    </w:pPr>
    <w:rPr>
      <w:rFonts w:ascii="Cambria" w:hAnsi="Cambria"/>
      <w:b/>
      <w:bCs/>
      <w:color w:val="4F81BD"/>
    </w:rPr>
  </w:style>
  <w:style w:type="paragraph" w:styleId="Titolo4">
    <w:name w:val="heading 4"/>
    <w:basedOn w:val="Normale"/>
    <w:next w:val="Normale"/>
    <w:link w:val="Titolo4Carattere"/>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Titolo5">
    <w:name w:val="heading 5"/>
    <w:aliases w:val="Questions"/>
    <w:basedOn w:val="Normale"/>
    <w:next w:val="Normale"/>
    <w:link w:val="Titolo5Carattere"/>
    <w:uiPriority w:val="9"/>
    <w:qFormat/>
    <w:locked/>
    <w:rsid w:val="00E9344E"/>
    <w:pPr>
      <w:keepNext/>
      <w:keepLines/>
      <w:numPr>
        <w:numId w:val="13"/>
      </w:numPr>
      <w:spacing w:before="200"/>
      <w:jc w:val="both"/>
      <w:outlineLvl w:val="4"/>
    </w:pPr>
    <w:rPr>
      <w:b/>
    </w:rPr>
  </w:style>
  <w:style w:type="paragraph" w:styleId="Titolo6">
    <w:name w:val="heading 6"/>
    <w:basedOn w:val="Normale"/>
    <w:next w:val="Normale"/>
    <w:link w:val="Titolo6Carattere"/>
    <w:qFormat/>
    <w:locked/>
    <w:rsid w:val="003609B6"/>
    <w:pPr>
      <w:numPr>
        <w:ilvl w:val="5"/>
        <w:numId w:val="4"/>
      </w:numPr>
      <w:spacing w:before="240" w:after="60"/>
      <w:outlineLvl w:val="5"/>
    </w:pPr>
    <w:rPr>
      <w:rFonts w:ascii="Times New Roman" w:hAnsi="Times New Roman"/>
      <w:b/>
      <w:bCs/>
      <w:szCs w:val="22"/>
    </w:rPr>
  </w:style>
  <w:style w:type="paragraph" w:styleId="Titolo7">
    <w:name w:val="heading 7"/>
    <w:basedOn w:val="Normale"/>
    <w:next w:val="Normale"/>
    <w:link w:val="Titolo7Carattere"/>
    <w:unhideWhenUsed/>
    <w:qFormat/>
    <w:locked/>
    <w:rsid w:val="002D6E1A"/>
    <w:pPr>
      <w:spacing w:before="240" w:after="60"/>
      <w:ind w:left="1296" w:hanging="1296"/>
      <w:outlineLvl w:val="6"/>
    </w:pPr>
    <w:rPr>
      <w:rFonts w:ascii="Times New Roman" w:hAnsi="Times New Roman"/>
    </w:rPr>
  </w:style>
  <w:style w:type="paragraph" w:styleId="Titolo8">
    <w:name w:val="heading 8"/>
    <w:basedOn w:val="Normale"/>
    <w:next w:val="Normale"/>
    <w:link w:val="Titolo8Carattere"/>
    <w:qFormat/>
    <w:locked/>
    <w:rsid w:val="003609B6"/>
    <w:pPr>
      <w:numPr>
        <w:ilvl w:val="7"/>
        <w:numId w:val="4"/>
      </w:numPr>
      <w:spacing w:before="240" w:after="60"/>
      <w:outlineLvl w:val="7"/>
    </w:pPr>
    <w:rPr>
      <w:rFonts w:ascii="Times New Roman" w:hAnsi="Times New Roman"/>
      <w:i/>
      <w:iCs/>
    </w:rPr>
  </w:style>
  <w:style w:type="paragraph" w:styleId="Titolo9">
    <w:name w:val="heading 9"/>
    <w:basedOn w:val="Normale"/>
    <w:next w:val="Normale"/>
    <w:link w:val="Titolo9Carattere"/>
    <w:qFormat/>
    <w:locked/>
    <w:rsid w:val="00A06867"/>
    <w:pPr>
      <w:tabs>
        <w:tab w:val="num" w:pos="1584"/>
      </w:tabs>
      <w:spacing w:before="240" w:after="60"/>
      <w:ind w:left="1584" w:hanging="1584"/>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locked/>
    <w:rsid w:val="005B64CB"/>
    <w:pPr>
      <w:tabs>
        <w:tab w:val="center" w:pos="4536"/>
        <w:tab w:val="right" w:pos="9072"/>
      </w:tabs>
    </w:pPr>
  </w:style>
  <w:style w:type="paragraph" w:styleId="Pidipagina">
    <w:name w:val="footer"/>
    <w:basedOn w:val="Normale"/>
    <w:link w:val="PidipaginaCarattere"/>
    <w:uiPriority w:val="99"/>
    <w:locked/>
    <w:rsid w:val="005B64CB"/>
    <w:pPr>
      <w:tabs>
        <w:tab w:val="center" w:pos="4536"/>
        <w:tab w:val="right" w:pos="9072"/>
      </w:tabs>
    </w:pPr>
  </w:style>
  <w:style w:type="table" w:styleId="Grigliatabella">
    <w:name w:val="Table Grid"/>
    <w:basedOn w:val="Tabellanormale"/>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e"/>
    <w:locked/>
    <w:rsid w:val="003E3ACA"/>
    <w:pPr>
      <w:spacing w:line="200" w:lineRule="exact"/>
    </w:pPr>
    <w:rPr>
      <w:color w:val="2D4190"/>
      <w:sz w:val="16"/>
    </w:rPr>
  </w:style>
  <w:style w:type="paragraph" w:customStyle="1" w:styleId="05aTitle">
    <w:name w:val="05a_Title"/>
    <w:basedOn w:val="Normale"/>
    <w:locked/>
    <w:rsid w:val="00791EB4"/>
    <w:pPr>
      <w:spacing w:line="340" w:lineRule="exact"/>
    </w:pPr>
    <w:rPr>
      <w:b/>
      <w:color w:val="000000"/>
      <w:sz w:val="28"/>
    </w:rPr>
  </w:style>
  <w:style w:type="paragraph" w:customStyle="1" w:styleId="02Date">
    <w:name w:val="02_Date"/>
    <w:basedOn w:val="Normale"/>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e"/>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Numeropagina">
    <w:name w:val="page number"/>
    <w:basedOn w:val="Carpredefinitoparagrafo"/>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Sommario1">
    <w:name w:val="toc 1"/>
    <w:basedOn w:val="Normale"/>
    <w:next w:val="Normale"/>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Collegamentoipertestuale">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Testonotaapidipagina">
    <w:name w:val="footnote text"/>
    <w:aliases w:val="Char3, Char3,Fußnotentextf,Fußnotentextr,stile 1,Footnote1,Footnote2,Footnote3,Footnote4,Footnote5,Footnote6,Footnote7,Footnote8,Footnote9,Footnote10,Footnote11,Footnote21,Footnote31,Footnote41,Footnote51,Footnote61,Footnote71"/>
    <w:basedOn w:val="Normale"/>
    <w:link w:val="TestonotaapidipaginaCarattere"/>
    <w:qFormat/>
    <w:locked/>
    <w:rsid w:val="001725A5"/>
    <w:pPr>
      <w:spacing w:line="200" w:lineRule="exact"/>
    </w:pPr>
    <w:rPr>
      <w:sz w:val="16"/>
      <w:szCs w:val="20"/>
    </w:rPr>
  </w:style>
  <w:style w:type="character" w:styleId="Rimandonotaapidipagina">
    <w:name w:val="footnote reference"/>
    <w:aliases w:val="SUPERS,Footnote reference number,Footnote symbol,note TESI,-E Fußnotenzeichen,number,BVI fnr,Footnote,Footnote Reference Superscript,(Footnote Reference),EN Footnote Reference,Voetnootverwijzing,Times 10 Point,Exposant 3 Poi"/>
    <w:uiPriority w:val="99"/>
    <w:qFormat/>
    <w:locked/>
    <w:rsid w:val="00C274F3"/>
    <w:rPr>
      <w:vertAlign w:val="superscript"/>
    </w:rPr>
  </w:style>
  <w:style w:type="paragraph" w:styleId="Sommario2">
    <w:name w:val="toc 2"/>
    <w:basedOn w:val="Normale"/>
    <w:next w:val="Normale"/>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e"/>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Rimandocommento">
    <w:name w:val="annotation reference"/>
    <w:locked/>
    <w:rsid w:val="004B1E61"/>
    <w:rPr>
      <w:sz w:val="16"/>
      <w:szCs w:val="16"/>
    </w:rPr>
  </w:style>
  <w:style w:type="paragraph" w:styleId="Testocommento">
    <w:name w:val="annotation text"/>
    <w:basedOn w:val="Normale"/>
    <w:link w:val="TestocommentoCarattere"/>
    <w:locked/>
    <w:rsid w:val="004B1E61"/>
    <w:rPr>
      <w:szCs w:val="20"/>
    </w:rPr>
  </w:style>
  <w:style w:type="character" w:customStyle="1" w:styleId="TestocommentoCarattere">
    <w:name w:val="Testo commento Carattere"/>
    <w:link w:val="Testocommento"/>
    <w:uiPriority w:val="99"/>
    <w:rsid w:val="004B1E61"/>
    <w:rPr>
      <w:rFonts w:ascii="Georgia" w:hAnsi="Georgia"/>
      <w:lang w:eastAsia="de-DE"/>
    </w:rPr>
  </w:style>
  <w:style w:type="paragraph" w:styleId="Soggettocommento">
    <w:name w:val="annotation subject"/>
    <w:basedOn w:val="Testocommento"/>
    <w:next w:val="Testocommento"/>
    <w:link w:val="SoggettocommentoCarattere"/>
    <w:locked/>
    <w:rsid w:val="004B1E61"/>
    <w:rPr>
      <w:b/>
      <w:bCs/>
    </w:rPr>
  </w:style>
  <w:style w:type="character" w:customStyle="1" w:styleId="SoggettocommentoCarattere">
    <w:name w:val="Soggetto commento Carattere"/>
    <w:link w:val="Soggettocommento"/>
    <w:rsid w:val="004B1E61"/>
    <w:rPr>
      <w:rFonts w:ascii="Georgia" w:hAnsi="Georgia"/>
      <w:b/>
      <w:bCs/>
      <w:lang w:eastAsia="de-DE"/>
    </w:rPr>
  </w:style>
  <w:style w:type="paragraph" w:styleId="Testofumetto">
    <w:name w:val="Balloon Text"/>
    <w:basedOn w:val="Normale"/>
    <w:link w:val="TestofumettoCarattere"/>
    <w:locked/>
    <w:rsid w:val="004B1E61"/>
    <w:rPr>
      <w:rFonts w:ascii="Tahoma" w:hAnsi="Tahoma" w:cs="Tahoma"/>
      <w:sz w:val="16"/>
      <w:szCs w:val="16"/>
    </w:rPr>
  </w:style>
  <w:style w:type="character" w:customStyle="1" w:styleId="TestofumettoCarattere">
    <w:name w:val="Testo fumetto Carattere"/>
    <w:link w:val="Testofumetto"/>
    <w:rsid w:val="004B1E61"/>
    <w:rPr>
      <w:rFonts w:ascii="Tahoma" w:hAnsi="Tahoma" w:cs="Tahoma"/>
      <w:sz w:val="16"/>
      <w:szCs w:val="16"/>
      <w:lang w:eastAsia="de-DE"/>
    </w:rPr>
  </w:style>
  <w:style w:type="paragraph" w:styleId="Paragrafoelenco">
    <w:name w:val="List Paragraph"/>
    <w:aliases w:val="Paragraphe EI,Paragraphe de liste1,EC,Paragraphe de liste"/>
    <w:basedOn w:val="Normale"/>
    <w:link w:val="ParagrafoelencoCarattere"/>
    <w:uiPriority w:val="34"/>
    <w:qFormat/>
    <w:locked/>
    <w:rsid w:val="002A0C82"/>
    <w:pPr>
      <w:ind w:left="720"/>
      <w:contextualSpacing/>
    </w:pPr>
  </w:style>
  <w:style w:type="paragraph" w:styleId="Titolosommario">
    <w:name w:val="TOC Heading"/>
    <w:basedOn w:val="Titolo1"/>
    <w:next w:val="Normale"/>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stonotaapidipaginaCarattere">
    <w:name w:val="Testo nota a piè di pagina Carattere"/>
    <w:aliases w:val="Char3 Carattere, Char3 Carattere,Fußnotentextf Carattere,Fußnotentextr Carattere,stile 1 Carattere,Footnote1 Carattere,Footnote2 Carattere,Footnote3 Carattere,Footnote4 Carattere,Footnote5 Carattere"/>
    <w:link w:val="Testonotaapidipagina"/>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Carpredefinitoparagrafo"/>
    <w:locked/>
    <w:rsid w:val="008E1B6A"/>
  </w:style>
  <w:style w:type="paragraph" w:customStyle="1" w:styleId="ManualNumPar1">
    <w:name w:val="Manual NumPar 1"/>
    <w:basedOn w:val="Normale"/>
    <w:next w:val="Normale"/>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itolo1Carattere">
    <w:name w:val="Titolo 1 Carattere"/>
    <w:link w:val="Titolo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nfasicorsivo">
    <w:name w:val="Emphasis"/>
    <w:uiPriority w:val="20"/>
    <w:qFormat/>
    <w:locked/>
    <w:rsid w:val="005F028E"/>
    <w:rPr>
      <w:i/>
      <w:iCs/>
    </w:rPr>
  </w:style>
  <w:style w:type="paragraph" w:styleId="Revisione">
    <w:name w:val="Revision"/>
    <w:link w:val="RevisioneCarattere"/>
    <w:hidden/>
    <w:uiPriority w:val="99"/>
    <w:semiHidden/>
    <w:rsid w:val="008E6A37"/>
    <w:rPr>
      <w:rFonts w:ascii="Georgia" w:hAnsi="Georgia"/>
      <w:sz w:val="22"/>
      <w:szCs w:val="24"/>
      <w:lang w:eastAsia="de-DE"/>
    </w:rPr>
  </w:style>
  <w:style w:type="paragraph" w:styleId="Sommario3">
    <w:name w:val="toc 3"/>
    <w:basedOn w:val="Normale"/>
    <w:next w:val="Normale"/>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e"/>
    <w:next w:val="Normale"/>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e"/>
    <w:next w:val="Normale"/>
    <w:uiPriority w:val="99"/>
    <w:locked/>
    <w:rsid w:val="00F377CD"/>
    <w:pPr>
      <w:autoSpaceDE w:val="0"/>
      <w:autoSpaceDN w:val="0"/>
      <w:adjustRightInd w:val="0"/>
    </w:pPr>
    <w:rPr>
      <w:rFonts w:ascii="EUAlbertina" w:eastAsia="Calibri" w:hAnsi="EUAlbertina"/>
      <w:sz w:val="24"/>
      <w:lang w:val="fr-FR" w:eastAsia="en-US"/>
    </w:rPr>
  </w:style>
  <w:style w:type="paragraph" w:styleId="Sommario4">
    <w:name w:val="toc 4"/>
    <w:basedOn w:val="Normale"/>
    <w:next w:val="Normale"/>
    <w:autoRedefine/>
    <w:uiPriority w:val="39"/>
    <w:unhideWhenUsed/>
    <w:locked/>
    <w:rsid w:val="00F377CD"/>
    <w:pPr>
      <w:spacing w:after="100" w:line="276" w:lineRule="auto"/>
      <w:ind w:left="660"/>
    </w:pPr>
    <w:rPr>
      <w:rFonts w:ascii="Calibri" w:hAnsi="Calibri"/>
      <w:szCs w:val="22"/>
      <w:lang w:eastAsia="en-GB"/>
    </w:rPr>
  </w:style>
  <w:style w:type="paragraph" w:styleId="Sommario5">
    <w:name w:val="toc 5"/>
    <w:basedOn w:val="Normale"/>
    <w:next w:val="Normale"/>
    <w:autoRedefine/>
    <w:uiPriority w:val="39"/>
    <w:unhideWhenUsed/>
    <w:locked/>
    <w:rsid w:val="00F377CD"/>
    <w:pPr>
      <w:spacing w:after="100" w:line="276" w:lineRule="auto"/>
      <w:ind w:left="880"/>
    </w:pPr>
    <w:rPr>
      <w:rFonts w:ascii="Calibri" w:hAnsi="Calibri"/>
      <w:szCs w:val="22"/>
      <w:lang w:eastAsia="en-GB"/>
    </w:rPr>
  </w:style>
  <w:style w:type="paragraph" w:styleId="Sommario6">
    <w:name w:val="toc 6"/>
    <w:basedOn w:val="Normale"/>
    <w:next w:val="Normale"/>
    <w:autoRedefine/>
    <w:uiPriority w:val="39"/>
    <w:unhideWhenUsed/>
    <w:locked/>
    <w:rsid w:val="00F377CD"/>
    <w:pPr>
      <w:spacing w:after="100" w:line="276" w:lineRule="auto"/>
      <w:ind w:left="1100"/>
    </w:pPr>
    <w:rPr>
      <w:rFonts w:ascii="Calibri" w:hAnsi="Calibri"/>
      <w:szCs w:val="22"/>
      <w:lang w:eastAsia="en-GB"/>
    </w:rPr>
  </w:style>
  <w:style w:type="paragraph" w:styleId="Sommario7">
    <w:name w:val="toc 7"/>
    <w:basedOn w:val="Normale"/>
    <w:next w:val="Normale"/>
    <w:autoRedefine/>
    <w:uiPriority w:val="39"/>
    <w:unhideWhenUsed/>
    <w:locked/>
    <w:rsid w:val="00F377CD"/>
    <w:pPr>
      <w:spacing w:after="100" w:line="276" w:lineRule="auto"/>
      <w:ind w:left="1320"/>
    </w:pPr>
    <w:rPr>
      <w:rFonts w:ascii="Calibri" w:hAnsi="Calibri"/>
      <w:szCs w:val="22"/>
      <w:lang w:eastAsia="en-GB"/>
    </w:rPr>
  </w:style>
  <w:style w:type="paragraph" w:styleId="Sommario8">
    <w:name w:val="toc 8"/>
    <w:basedOn w:val="Normale"/>
    <w:next w:val="Normale"/>
    <w:autoRedefine/>
    <w:uiPriority w:val="39"/>
    <w:unhideWhenUsed/>
    <w:locked/>
    <w:rsid w:val="00F377CD"/>
    <w:pPr>
      <w:spacing w:after="100" w:line="276" w:lineRule="auto"/>
      <w:ind w:left="1540"/>
    </w:pPr>
    <w:rPr>
      <w:rFonts w:ascii="Calibri" w:hAnsi="Calibri"/>
      <w:szCs w:val="22"/>
      <w:lang w:eastAsia="en-GB"/>
    </w:rPr>
  </w:style>
  <w:style w:type="paragraph" w:styleId="Sommario9">
    <w:name w:val="toc 9"/>
    <w:basedOn w:val="Normale"/>
    <w:next w:val="Normale"/>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Didascalia">
    <w:name w:val="caption"/>
    <w:basedOn w:val="Normale"/>
    <w:next w:val="Normale"/>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eWeb">
    <w:name w:val="Normal (Web)"/>
    <w:basedOn w:val="Normale"/>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Mappadocumento">
    <w:name w:val="Document Map"/>
    <w:basedOn w:val="Normale"/>
    <w:link w:val="MappadocumentoCarattere"/>
    <w:locked/>
    <w:rsid w:val="00AA016B"/>
    <w:rPr>
      <w:rFonts w:ascii="Tahoma" w:hAnsi="Tahoma" w:cs="Tahoma"/>
      <w:sz w:val="16"/>
      <w:szCs w:val="16"/>
    </w:rPr>
  </w:style>
  <w:style w:type="character" w:customStyle="1" w:styleId="MappadocumentoCarattere">
    <w:name w:val="Mappa documento Carattere"/>
    <w:link w:val="Mappadocumento"/>
    <w:rsid w:val="00AA016B"/>
    <w:rPr>
      <w:rFonts w:ascii="Tahoma" w:hAnsi="Tahoma" w:cs="Tahoma"/>
      <w:sz w:val="16"/>
      <w:szCs w:val="16"/>
      <w:lang w:eastAsia="de-DE"/>
    </w:rPr>
  </w:style>
  <w:style w:type="paragraph" w:styleId="Testonormale">
    <w:name w:val="Plain Text"/>
    <w:basedOn w:val="Normale"/>
    <w:link w:val="TestonormaleCarattere"/>
    <w:unhideWhenUsed/>
    <w:locked/>
    <w:rsid w:val="00AA016B"/>
    <w:rPr>
      <w:rFonts w:ascii="Consolas" w:hAnsi="Consolas"/>
      <w:sz w:val="21"/>
      <w:szCs w:val="21"/>
      <w:lang w:val="de-DE"/>
    </w:rPr>
  </w:style>
  <w:style w:type="character" w:customStyle="1" w:styleId="TestonormaleCarattere">
    <w:name w:val="Testo normale Carattere"/>
    <w:link w:val="Testonormale"/>
    <w:rsid w:val="00AA016B"/>
    <w:rPr>
      <w:rFonts w:ascii="Consolas" w:hAnsi="Consolas"/>
      <w:sz w:val="21"/>
      <w:szCs w:val="21"/>
      <w:lang w:val="de-DE" w:eastAsia="de-DE"/>
    </w:rPr>
  </w:style>
  <w:style w:type="paragraph" w:styleId="Corpotesto">
    <w:name w:val="Body Text"/>
    <w:basedOn w:val="Normale"/>
    <w:link w:val="CorpotestoCarattere"/>
    <w:unhideWhenUsed/>
    <w:locked/>
    <w:rsid w:val="00AA016B"/>
    <w:pPr>
      <w:numPr>
        <w:numId w:val="8"/>
      </w:numPr>
      <w:spacing w:after="240"/>
      <w:jc w:val="both"/>
    </w:pPr>
    <w:rPr>
      <w:rFonts w:ascii="Times New Roman" w:hAnsi="Times New Roman"/>
      <w:sz w:val="24"/>
      <w:szCs w:val="20"/>
      <w:lang w:eastAsia="en-GB"/>
    </w:rPr>
  </w:style>
  <w:style w:type="character" w:customStyle="1" w:styleId="CorpotestoCarattere">
    <w:name w:val="Corpo testo Carattere"/>
    <w:link w:val="Corpotesto"/>
    <w:rsid w:val="00AA016B"/>
    <w:rPr>
      <w:sz w:val="24"/>
    </w:rPr>
  </w:style>
  <w:style w:type="paragraph" w:customStyle="1" w:styleId="ListParagraph1">
    <w:name w:val="List Paragraph1"/>
    <w:basedOn w:val="Normale"/>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Enfasigrassetto">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Titolo2Carattere">
    <w:name w:val="Titolo 2 Carattere"/>
    <w:link w:val="Titolo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Titolo9Carattere">
    <w:name w:val="Titolo 9 Carattere"/>
    <w:link w:val="Titolo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e"/>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Titolo7Carattere">
    <w:name w:val="Titolo 7 Carattere"/>
    <w:link w:val="Titolo7"/>
    <w:rsid w:val="002D6E1A"/>
    <w:rPr>
      <w:sz w:val="22"/>
      <w:szCs w:val="24"/>
      <w:lang w:eastAsia="de-DE"/>
    </w:rPr>
  </w:style>
  <w:style w:type="character" w:customStyle="1" w:styleId="Titolo6Carattere">
    <w:name w:val="Titolo 6 Carattere"/>
    <w:link w:val="Titolo6"/>
    <w:rsid w:val="002D6E1A"/>
    <w:rPr>
      <w:b/>
      <w:bCs/>
      <w:szCs w:val="22"/>
      <w:lang w:eastAsia="de-DE"/>
    </w:rPr>
  </w:style>
  <w:style w:type="character" w:customStyle="1" w:styleId="Titolo8Carattere">
    <w:name w:val="Titolo 8 Carattere"/>
    <w:link w:val="Titolo8"/>
    <w:rsid w:val="002D6E1A"/>
    <w:rPr>
      <w:i/>
      <w:iCs/>
      <w:szCs w:val="24"/>
      <w:lang w:eastAsia="de-DE"/>
    </w:rPr>
  </w:style>
  <w:style w:type="numbering" w:customStyle="1" w:styleId="NoList1">
    <w:name w:val="No List1"/>
    <w:next w:val="Nessunelenco"/>
    <w:uiPriority w:val="99"/>
    <w:semiHidden/>
    <w:unhideWhenUsed/>
    <w:locked/>
    <w:rsid w:val="002D6E1A"/>
  </w:style>
  <w:style w:type="character" w:styleId="Collegamentovisitato">
    <w:name w:val="FollowedHyperlink"/>
    <w:unhideWhenUsed/>
    <w:locked/>
    <w:rsid w:val="002D6E1A"/>
    <w:rPr>
      <w:color w:val="800080"/>
      <w:u w:val="single"/>
    </w:rPr>
  </w:style>
  <w:style w:type="character" w:customStyle="1" w:styleId="IntestazioneCarattere">
    <w:name w:val="Intestazione Carattere"/>
    <w:link w:val="Intestazione"/>
    <w:rsid w:val="002D6E1A"/>
    <w:rPr>
      <w:rFonts w:ascii="Georgia" w:hAnsi="Georgia"/>
      <w:sz w:val="22"/>
      <w:szCs w:val="24"/>
      <w:lang w:eastAsia="de-DE"/>
    </w:rPr>
  </w:style>
  <w:style w:type="character" w:customStyle="1" w:styleId="PidipaginaCarattere">
    <w:name w:val="Piè di pagina Carattere"/>
    <w:link w:val="Pidipagina"/>
    <w:uiPriority w:val="99"/>
    <w:rsid w:val="002D6E1A"/>
    <w:rPr>
      <w:rFonts w:ascii="Georgia" w:hAnsi="Georgia"/>
      <w:sz w:val="22"/>
      <w:szCs w:val="24"/>
      <w:lang w:eastAsia="de-DE"/>
    </w:rPr>
  </w:style>
  <w:style w:type="paragraph" w:styleId="Testonotadichiusura">
    <w:name w:val="endnote text"/>
    <w:basedOn w:val="Normale"/>
    <w:link w:val="TestonotadichiusuraCarattere"/>
    <w:unhideWhenUsed/>
    <w:locked/>
    <w:rsid w:val="002D6E1A"/>
    <w:rPr>
      <w:szCs w:val="20"/>
    </w:rPr>
  </w:style>
  <w:style w:type="character" w:customStyle="1" w:styleId="TestonotadichiusuraCarattere">
    <w:name w:val="Testo nota di chiusura Carattere"/>
    <w:link w:val="Testonotadichiusura"/>
    <w:rsid w:val="002D6E1A"/>
    <w:rPr>
      <w:rFonts w:ascii="Georgia" w:hAnsi="Georgia"/>
      <w:lang w:eastAsia="de-DE"/>
    </w:rPr>
  </w:style>
  <w:style w:type="paragraph" w:styleId="Numeroelenco">
    <w:name w:val="List Number"/>
    <w:basedOn w:val="Normale"/>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ParagrafoelencoCarattere">
    <w:name w:val="Paragrafo elenco Carattere"/>
    <w:aliases w:val="Paragraphe EI Carattere,Paragraphe de liste1 Carattere,EC Carattere,Paragraphe de liste Carattere"/>
    <w:link w:val="Paragrafoelenco"/>
    <w:uiPriority w:val="34"/>
    <w:locked/>
    <w:rsid w:val="002D6E1A"/>
    <w:rPr>
      <w:rFonts w:ascii="Georgia" w:hAnsi="Georgia"/>
      <w:sz w:val="22"/>
      <w:szCs w:val="24"/>
      <w:lang w:eastAsia="de-DE"/>
    </w:rPr>
  </w:style>
  <w:style w:type="paragraph" w:customStyle="1" w:styleId="04anumbering0">
    <w:name w:val="04anumbering"/>
    <w:basedOn w:val="Normale"/>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e"/>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agrafoelenco"/>
    <w:link w:val="DPChar"/>
    <w:qFormat/>
    <w:locked/>
    <w:rsid w:val="002D6E1A"/>
    <w:pPr>
      <w:ind w:left="708"/>
      <w:contextualSpacing w:val="0"/>
      <w:jc w:val="both"/>
    </w:pPr>
    <w:rPr>
      <w:b/>
      <w:szCs w:val="20"/>
      <w:u w:val="single"/>
    </w:rPr>
  </w:style>
  <w:style w:type="paragraph" w:customStyle="1" w:styleId="Bullet">
    <w:name w:val="Bullet"/>
    <w:basedOn w:val="Normale"/>
    <w:locked/>
    <w:rsid w:val="002D6E1A"/>
    <w:pPr>
      <w:numPr>
        <w:numId w:val="11"/>
      </w:numPr>
      <w:tabs>
        <w:tab w:val="left" w:pos="708"/>
      </w:tabs>
      <w:spacing w:before="120" w:after="120" w:line="276" w:lineRule="auto"/>
      <w:jc w:val="both"/>
    </w:pPr>
    <w:rPr>
      <w:szCs w:val="20"/>
      <w:lang w:eastAsia="en-GB"/>
    </w:rPr>
  </w:style>
  <w:style w:type="character" w:styleId="Rimandonotadichiusura">
    <w:name w:val="endnote reference"/>
    <w:unhideWhenUsed/>
    <w:locked/>
    <w:rsid w:val="002D6E1A"/>
    <w:rPr>
      <w:vertAlign w:val="superscript"/>
    </w:rPr>
  </w:style>
  <w:style w:type="character" w:styleId="Testosegnaposto">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ellanormale"/>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essunelenco"/>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Numeroriga">
    <w:name w:val="line number"/>
    <w:basedOn w:val="Carpredefinitoparagrafo"/>
    <w:uiPriority w:val="99"/>
    <w:unhideWhenUsed/>
    <w:locked/>
    <w:rsid w:val="00952F2C"/>
  </w:style>
  <w:style w:type="paragraph" w:customStyle="1" w:styleId="aStyle">
    <w:name w:val="a) Style"/>
    <w:basedOn w:val="Normale"/>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Didascalia"/>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e"/>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Titolo5Carattere">
    <w:name w:val="Titolo 5 Carattere"/>
    <w:aliases w:val="Questions Carattere"/>
    <w:link w:val="Titolo5"/>
    <w:uiPriority w:val="9"/>
    <w:rsid w:val="00E9344E"/>
    <w:rPr>
      <w:rFonts w:ascii="Arial" w:hAnsi="Arial"/>
      <w:b/>
      <w:szCs w:val="24"/>
      <w:lang w:eastAsia="de-DE"/>
    </w:rPr>
  </w:style>
  <w:style w:type="character" w:customStyle="1" w:styleId="Titolo3Carattere">
    <w:name w:val="Titolo 3 Carattere"/>
    <w:link w:val="Titolo3"/>
    <w:rsid w:val="003865E5"/>
    <w:rPr>
      <w:rFonts w:ascii="Cambria" w:eastAsia="Times New Roman" w:hAnsi="Cambria" w:cs="Times New Roman"/>
      <w:b/>
      <w:bCs/>
      <w:color w:val="4F81BD"/>
      <w:sz w:val="22"/>
      <w:szCs w:val="24"/>
      <w:lang w:eastAsia="de-DE"/>
    </w:rPr>
  </w:style>
  <w:style w:type="character" w:customStyle="1" w:styleId="Titolo4Carattere">
    <w:name w:val="Titolo 4 Carattere"/>
    <w:link w:val="Titolo4"/>
    <w:rsid w:val="00CB7286"/>
    <w:rPr>
      <w:b/>
      <w:bCs/>
      <w:sz w:val="28"/>
      <w:szCs w:val="28"/>
      <w:lang w:eastAsia="de-DE"/>
    </w:rPr>
  </w:style>
  <w:style w:type="table" w:styleId="Elencochiaro-Colore3">
    <w:name w:val="Light List Accent 3"/>
    <w:basedOn w:val="Tabellanormale"/>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ellanormale"/>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e"/>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e"/>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Titolo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Titolo1"/>
    <w:next w:val="Normale"/>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e"/>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e"/>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e"/>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e"/>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e"/>
    <w:next w:val="Normale"/>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e"/>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e"/>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e"/>
    <w:rsid w:val="000D2D0B"/>
    <w:rPr>
      <w:szCs w:val="20"/>
    </w:rPr>
  </w:style>
  <w:style w:type="paragraph" w:customStyle="1" w:styleId="Sbuchead">
    <w:name w:val="Sbuchead"/>
    <w:basedOn w:val="Normale"/>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e"/>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e"/>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e"/>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e"/>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e"/>
    <w:next w:val="Normale"/>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e"/>
    <w:next w:val="Normale"/>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e"/>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e"/>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e"/>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e"/>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e"/>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e"/>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e"/>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e"/>
    <w:rsid w:val="000D2D0B"/>
    <w:pPr>
      <w:spacing w:before="120" w:after="120"/>
      <w:jc w:val="center"/>
    </w:pPr>
    <w:rPr>
      <w:rFonts w:ascii="Times New Roman" w:hAnsi="Times New Roman"/>
      <w:sz w:val="24"/>
      <w:lang w:eastAsia="en-US"/>
    </w:rPr>
  </w:style>
  <w:style w:type="paragraph" w:customStyle="1" w:styleId="NormalLeft">
    <w:name w:val="Normal Left"/>
    <w:basedOn w:val="Normale"/>
    <w:rsid w:val="000D2D0B"/>
    <w:pPr>
      <w:spacing w:before="120" w:after="120"/>
    </w:pPr>
    <w:rPr>
      <w:rFonts w:ascii="Times New Roman" w:hAnsi="Times New Roman"/>
      <w:sz w:val="24"/>
      <w:lang w:eastAsia="en-US"/>
    </w:rPr>
  </w:style>
  <w:style w:type="paragraph" w:customStyle="1" w:styleId="NormalRight">
    <w:name w:val="Normal Right"/>
    <w:basedOn w:val="Normale"/>
    <w:rsid w:val="000D2D0B"/>
    <w:pPr>
      <w:spacing w:before="120" w:after="120"/>
      <w:jc w:val="right"/>
    </w:pPr>
    <w:rPr>
      <w:rFonts w:ascii="Times New Roman" w:hAnsi="Times New Roman"/>
      <w:sz w:val="24"/>
      <w:lang w:eastAsia="en-US"/>
    </w:rPr>
  </w:style>
  <w:style w:type="paragraph" w:customStyle="1" w:styleId="QuotedText">
    <w:name w:val="Quoted Text"/>
    <w:basedOn w:val="Normale"/>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e"/>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e"/>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e"/>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e"/>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e"/>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e"/>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e"/>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e"/>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e"/>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e"/>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e"/>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e"/>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e"/>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e"/>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e"/>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e"/>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e"/>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e"/>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e"/>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e"/>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e"/>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e"/>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e"/>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e"/>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e"/>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e"/>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e"/>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e"/>
    <w:next w:val="Normale"/>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e"/>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e"/>
    <w:next w:val="Titolo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e"/>
    <w:next w:val="Normale"/>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e"/>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e"/>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e"/>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e"/>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e"/>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e"/>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e"/>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e"/>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e"/>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e"/>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e"/>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e"/>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e"/>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e"/>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e"/>
    <w:next w:val="Normale"/>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e"/>
    <w:next w:val="Normale"/>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e"/>
    <w:next w:val="Normale"/>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e"/>
    <w:next w:val="Normale"/>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e"/>
    <w:next w:val="Normale"/>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e"/>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e"/>
    <w:next w:val="Normale"/>
    <w:locked/>
    <w:rsid w:val="000D2D0B"/>
    <w:pPr>
      <w:spacing w:after="240"/>
    </w:pPr>
    <w:rPr>
      <w:rFonts w:ascii="Times New Roman" w:hAnsi="Times New Roman"/>
      <w:sz w:val="24"/>
      <w:lang w:eastAsia="en-US"/>
    </w:rPr>
  </w:style>
  <w:style w:type="paragraph" w:customStyle="1" w:styleId="Datedadoption">
    <w:name w:val="Date d'adoption"/>
    <w:basedOn w:val="Normale"/>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e"/>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e"/>
    <w:next w:val="Normale"/>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e"/>
    <w:next w:val="Normale"/>
    <w:locked/>
    <w:rsid w:val="000D2D0B"/>
    <w:pPr>
      <w:keepNext/>
      <w:spacing w:before="600" w:after="120"/>
      <w:jc w:val="both"/>
    </w:pPr>
    <w:rPr>
      <w:rFonts w:ascii="Times New Roman" w:hAnsi="Times New Roman"/>
      <w:sz w:val="24"/>
      <w:lang w:eastAsia="en-US"/>
    </w:rPr>
  </w:style>
  <w:style w:type="paragraph" w:customStyle="1" w:styleId="Langue">
    <w:name w:val="Langue"/>
    <w:basedOn w:val="Normale"/>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e"/>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e"/>
    <w:next w:val="Emission"/>
    <w:locked/>
    <w:rsid w:val="000D2D0B"/>
    <w:rPr>
      <w:rFonts w:cs="Arial"/>
      <w:sz w:val="24"/>
      <w:lang w:eastAsia="en-US"/>
    </w:rPr>
  </w:style>
  <w:style w:type="paragraph" w:customStyle="1" w:styleId="Rfrenceinstitutionnelle">
    <w:name w:val="Référence institutionnelle"/>
    <w:basedOn w:val="Normale"/>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e"/>
    <w:next w:val="Statut"/>
    <w:locked/>
    <w:rsid w:val="000D2D0B"/>
    <w:pPr>
      <w:ind w:left="5103"/>
    </w:pPr>
    <w:rPr>
      <w:rFonts w:ascii="Times New Roman" w:hAnsi="Times New Roman"/>
      <w:sz w:val="24"/>
      <w:lang w:eastAsia="en-US"/>
    </w:rPr>
  </w:style>
  <w:style w:type="paragraph" w:customStyle="1" w:styleId="Rfrenceinterne">
    <w:name w:val="Référence interne"/>
    <w:basedOn w:val="Normale"/>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e"/>
    <w:locked/>
    <w:rsid w:val="000D2D0B"/>
    <w:pPr>
      <w:jc w:val="center"/>
    </w:pPr>
    <w:rPr>
      <w:rFonts w:ascii="Times New Roman" w:hAnsi="Times New Roman"/>
      <w:b/>
      <w:sz w:val="24"/>
      <w:lang w:eastAsia="en-US"/>
    </w:rPr>
  </w:style>
  <w:style w:type="paragraph" w:customStyle="1" w:styleId="Statut">
    <w:name w:val="Statut"/>
    <w:basedOn w:val="Normale"/>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e"/>
    <w:next w:val="Normale"/>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e"/>
    <w:next w:val="Normale"/>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e"/>
    <w:next w:val="Normale"/>
    <w:locked/>
    <w:rsid w:val="000D2D0B"/>
    <w:pPr>
      <w:spacing w:before="120" w:after="120"/>
      <w:jc w:val="both"/>
    </w:pPr>
    <w:rPr>
      <w:rFonts w:ascii="Times New Roman" w:hAnsi="Times New Roman"/>
      <w:sz w:val="24"/>
      <w:lang w:eastAsia="en-US"/>
    </w:rPr>
  </w:style>
  <w:style w:type="paragraph" w:customStyle="1" w:styleId="Supertitre">
    <w:name w:val="Supertitre"/>
    <w:basedOn w:val="Normale"/>
    <w:next w:val="Normale"/>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e"/>
    <w:next w:val="Normale"/>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e"/>
    <w:locked/>
    <w:rsid w:val="000D2D0B"/>
    <w:pPr>
      <w:jc w:val="center"/>
    </w:pPr>
    <w:rPr>
      <w:rFonts w:ascii="Times New Roman" w:hAnsi="Times New Roman"/>
      <w:sz w:val="24"/>
      <w:lang w:eastAsia="en-US"/>
    </w:rPr>
  </w:style>
  <w:style w:type="paragraph" w:customStyle="1" w:styleId="Fichefinanciretitre">
    <w:name w:val="Fiche financière titre"/>
    <w:basedOn w:val="Normale"/>
    <w:next w:val="Normale"/>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e"/>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e"/>
    <w:locked/>
    <w:rsid w:val="000D2D0B"/>
    <w:pPr>
      <w:spacing w:after="240"/>
    </w:pPr>
  </w:style>
  <w:style w:type="paragraph" w:customStyle="1" w:styleId="Accompagnant">
    <w:name w:val="Accompagnant"/>
    <w:basedOn w:val="Normale"/>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e"/>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e"/>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e"/>
    <w:next w:val="Normale"/>
    <w:locked/>
    <w:rsid w:val="000D2D0B"/>
    <w:pPr>
      <w:spacing w:before="360"/>
      <w:jc w:val="center"/>
    </w:pPr>
    <w:rPr>
      <w:rFonts w:ascii="Times New Roman" w:hAnsi="Times New Roman"/>
      <w:sz w:val="24"/>
      <w:lang w:eastAsia="en-US"/>
    </w:rPr>
  </w:style>
  <w:style w:type="paragraph" w:styleId="Numeroelenco2">
    <w:name w:val="List Number 2"/>
    <w:basedOn w:val="Normale"/>
    <w:locked/>
    <w:rsid w:val="000D2D0B"/>
    <w:pPr>
      <w:tabs>
        <w:tab w:val="num" w:pos="643"/>
      </w:tabs>
      <w:spacing w:before="120" w:after="120"/>
      <w:ind w:left="643" w:hanging="360"/>
      <w:jc w:val="both"/>
    </w:pPr>
    <w:rPr>
      <w:rFonts w:ascii="Times New Roman" w:hAnsi="Times New Roman"/>
      <w:sz w:val="24"/>
      <w:lang w:eastAsia="en-US"/>
    </w:rPr>
  </w:style>
  <w:style w:type="paragraph" w:styleId="Numeroelenco3">
    <w:name w:val="List Number 3"/>
    <w:basedOn w:val="Normale"/>
    <w:locked/>
    <w:rsid w:val="000D2D0B"/>
    <w:pPr>
      <w:tabs>
        <w:tab w:val="num" w:pos="926"/>
      </w:tabs>
      <w:spacing w:before="120" w:after="120"/>
      <w:ind w:left="926" w:hanging="360"/>
      <w:jc w:val="both"/>
    </w:pPr>
    <w:rPr>
      <w:rFonts w:ascii="Times New Roman" w:hAnsi="Times New Roman"/>
      <w:sz w:val="24"/>
      <w:lang w:eastAsia="en-US"/>
    </w:rPr>
  </w:style>
  <w:style w:type="paragraph" w:styleId="Numeroelenco4">
    <w:name w:val="List Number 4"/>
    <w:basedOn w:val="Normale"/>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Puntoelenco">
    <w:name w:val="List Bullet"/>
    <w:basedOn w:val="Normale"/>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Puntoelenco2">
    <w:name w:val="List Bullet 2"/>
    <w:basedOn w:val="Normale"/>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Puntoelenco3">
    <w:name w:val="List Bullet 3"/>
    <w:basedOn w:val="Normale"/>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Puntoelenco4">
    <w:name w:val="List Bullet 4"/>
    <w:basedOn w:val="Normale"/>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Indicedellefigure">
    <w:name w:val="table of figures"/>
    <w:basedOn w:val="Normale"/>
    <w:next w:val="Normale"/>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e"/>
    <w:locked/>
    <w:rsid w:val="000D2D0B"/>
    <w:pPr>
      <w:ind w:left="720"/>
      <w:contextualSpacing/>
    </w:pPr>
    <w:rPr>
      <w:rFonts w:ascii="Cambria" w:hAnsi="Cambria"/>
      <w:sz w:val="24"/>
      <w:lang w:val="en-US" w:eastAsia="en-US"/>
    </w:rPr>
  </w:style>
  <w:style w:type="paragraph" w:customStyle="1" w:styleId="Listeavsnitt1">
    <w:name w:val="Listeavsnitt1"/>
    <w:basedOn w:val="Normale"/>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e"/>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e"/>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e"/>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itolo1"/>
    <w:next w:val="Normale"/>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e"/>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e"/>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e"/>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e"/>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e"/>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e"/>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olo">
    <w:name w:val="Title"/>
    <w:basedOn w:val="Normale"/>
    <w:next w:val="Normale"/>
    <w:link w:val="TitoloCarattere"/>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oloCarattere">
    <w:name w:val="Titolo Carattere"/>
    <w:link w:val="Titol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e"/>
    <w:locked/>
    <w:rsid w:val="000D2D0B"/>
    <w:pPr>
      <w:spacing w:before="320" w:line="260" w:lineRule="exact"/>
      <w:jc w:val="both"/>
    </w:pPr>
    <w:rPr>
      <w:rFonts w:ascii="Myriad Pro Light" w:hAnsi="Myriad Pro Light"/>
      <w:b/>
      <w:sz w:val="21"/>
      <w:szCs w:val="20"/>
      <w:lang w:val="es-ES" w:eastAsia="es-ES"/>
    </w:rPr>
  </w:style>
  <w:style w:type="character" w:customStyle="1" w:styleId="RevisioneCarattere">
    <w:name w:val="Revisione Carattere"/>
    <w:link w:val="Revisione"/>
    <w:uiPriority w:val="99"/>
    <w:semiHidden/>
    <w:locked/>
    <w:rsid w:val="000D2D0B"/>
    <w:rPr>
      <w:rFonts w:ascii="Georgia" w:hAnsi="Georgia"/>
      <w:sz w:val="22"/>
      <w:szCs w:val="24"/>
      <w:lang w:eastAsia="de-DE"/>
    </w:rPr>
  </w:style>
  <w:style w:type="table" w:customStyle="1" w:styleId="TableGrid2">
    <w:name w:val="Table Grid2"/>
    <w:basedOn w:val="Tabellanormale"/>
    <w:next w:val="Grigliatabella"/>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aliases w:val="Question"/>
    <w:uiPriority w:val="19"/>
    <w:qFormat/>
    <w:locked/>
    <w:rsid w:val="003A6E9A"/>
    <w:rPr>
      <w:b/>
      <w:i w:val="0"/>
      <w:iCs/>
      <w:sz w:val="20"/>
    </w:rPr>
  </w:style>
  <w:style w:type="paragraph" w:customStyle="1" w:styleId="NEW-Paragraph-Level1">
    <w:name w:val="NEW-Paragraph-Level1"/>
    <w:basedOn w:val="Normale"/>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e"/>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e"/>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e"/>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e"/>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e"/>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e"/>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e"/>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e"/>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e"/>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e"/>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e"/>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Carpredefinitoparagrafo"/>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Enfasiintensa">
    <w:name w:val="Intense Emphasis"/>
    <w:basedOn w:val="Carpredefinitoparagrafo"/>
    <w:uiPriority w:val="21"/>
    <w:qFormat/>
    <w:locked/>
    <w:rsid w:val="00D34282"/>
    <w:rPr>
      <w:b/>
      <w:bCs/>
      <w:i/>
      <w:iCs/>
    </w:rPr>
  </w:style>
  <w:style w:type="character" w:customStyle="1" w:styleId="CPTitle1Char">
    <w:name w:val="CP_Title1 Char"/>
    <w:basedOn w:val="Carpredefinitoparagrafo"/>
    <w:link w:val="CPTitle1"/>
    <w:locked/>
    <w:rsid w:val="00D34282"/>
    <w:rPr>
      <w:rFonts w:asciiTheme="majorHAnsi" w:eastAsiaTheme="majorEastAsia" w:hAnsiTheme="majorHAnsi" w:cstheme="majorHAnsi"/>
      <w:b/>
      <w:sz w:val="32"/>
      <w:szCs w:val="32"/>
    </w:rPr>
  </w:style>
  <w:style w:type="paragraph" w:customStyle="1" w:styleId="CPTitle1">
    <w:name w:val="CP_Title1"/>
    <w:basedOn w:val="Titolo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itolo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e"/>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e"/>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e"/>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e"/>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e"/>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e"/>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Carpredefinitoparagrafo"/>
    <w:link w:val="Questionstyle"/>
    <w:locked/>
    <w:rsid w:val="000A609F"/>
    <w:rPr>
      <w:rFonts w:ascii="Arial" w:eastAsiaTheme="minorEastAsia" w:hAnsi="Arial" w:cs="Arial"/>
      <w:b/>
      <w:lang w:val="en-US"/>
    </w:rPr>
  </w:style>
  <w:style w:type="paragraph" w:customStyle="1" w:styleId="Questionstyle">
    <w:name w:val="Question style"/>
    <w:basedOn w:val="Normale"/>
    <w:next w:val="Normale"/>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customXml/itemProps5.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6.xml><?xml version="1.0" encoding="utf-8"?>
<ds:datastoreItem xmlns:ds="http://schemas.openxmlformats.org/officeDocument/2006/customXml" ds:itemID="{1C96BF86-3724-44E7-9F6D-9B5016056B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1601</Words>
  <Characters>9403</Characters>
  <Application>Microsoft Office Word</Application>
  <DocSecurity>8</DocSecurity>
  <Lines>78</Lines>
  <Paragraphs>21</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10983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Sonia Ciccolella</cp:lastModifiedBy>
  <cp:revision>2</cp:revision>
  <cp:lastPrinted>2015-02-18T11:01:00Z</cp:lastPrinted>
  <dcterms:created xsi:type="dcterms:W3CDTF">2023-02-14T15:55:00Z</dcterms:created>
  <dcterms:modified xsi:type="dcterms:W3CDTF">2023-02-14T15:55:00Z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