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0A609F" w14:paraId="5DCC7BC8" w14:textId="77777777" w:rsidTr="00315E96">
        <w:trPr>
          <w:trHeight w:val="284"/>
        </w:trPr>
        <w:tc>
          <w:tcPr>
            <w:tcW w:w="9412" w:type="dxa"/>
          </w:tcPr>
          <w:p w14:paraId="16A89E45" w14:textId="3C1BD526" w:rsidR="00C2094B" w:rsidRPr="00986AF7" w:rsidRDefault="00A52EBB" w:rsidP="0071740A">
            <w:pPr>
              <w:pStyle w:val="Footer"/>
              <w:rPr>
                <w:rFonts w:cs="Arial"/>
                <w:sz w:val="22"/>
                <w:szCs w:val="22"/>
              </w:rPr>
            </w:pPr>
            <w:r w:rsidRPr="00986AF7">
              <w:rPr>
                <w:rFonts w:cs="Arial"/>
                <w:color w:val="FFFFFF" w:themeColor="background1"/>
                <w:sz w:val="22"/>
                <w:szCs w:val="22"/>
              </w:rPr>
              <w:ptab w:relativeTo="margin" w:alignment="center" w:leader="none"/>
            </w:r>
            <w:r w:rsidRPr="00986AF7">
              <w:rPr>
                <w:rFonts w:cs="Arial"/>
                <w:color w:val="FFFFFF" w:themeColor="background1"/>
                <w:sz w:val="22"/>
                <w:szCs w:val="22"/>
              </w:rPr>
              <w:ptab w:relativeTo="margin" w:alignment="right" w:leader="none"/>
            </w:r>
            <w:r w:rsidR="001B73D3">
              <w:rPr>
                <w:rFonts w:cs="Arial"/>
                <w:color w:val="FFFFFF" w:themeColor="background1"/>
                <w:sz w:val="22"/>
                <w:szCs w:val="22"/>
              </w:rPr>
              <w:t>18</w:t>
            </w:r>
            <w:r w:rsidR="00267551">
              <w:rPr>
                <w:rFonts w:cs="Arial"/>
                <w:color w:val="FFFFFF" w:themeColor="background1"/>
                <w:sz w:val="22"/>
                <w:szCs w:val="22"/>
              </w:rPr>
              <w:t xml:space="preserve"> </w:t>
            </w:r>
            <w:r w:rsidR="001B73D3">
              <w:rPr>
                <w:rFonts w:cs="Arial"/>
                <w:color w:val="FFFFFF" w:themeColor="background1"/>
                <w:sz w:val="22"/>
                <w:szCs w:val="22"/>
              </w:rPr>
              <w:t>November</w:t>
            </w:r>
            <w:r w:rsidR="004F6E70">
              <w:rPr>
                <w:rFonts w:cs="Arial"/>
                <w:color w:val="FFFFFF" w:themeColor="background1"/>
                <w:sz w:val="22"/>
                <w:szCs w:val="22"/>
              </w:rPr>
              <w:t xml:space="preserve"> 2022</w:t>
            </w:r>
          </w:p>
        </w:tc>
      </w:tr>
    </w:tbl>
    <w:p w14:paraId="08B582C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6A24E87" w14:textId="77777777" w:rsidTr="00F107EF">
        <w:trPr>
          <w:trHeight w:hRule="exact" w:val="1985"/>
        </w:trPr>
        <w:tc>
          <w:tcPr>
            <w:tcW w:w="9397" w:type="dxa"/>
            <w:vAlign w:val="bottom"/>
          </w:tcPr>
          <w:p w14:paraId="3666949C" w14:textId="0BB3970D"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 on</w:t>
            </w:r>
            <w:r w:rsidR="00B92885">
              <w:rPr>
                <w:rFonts w:cs="Arial"/>
              </w:rPr>
              <w:t xml:space="preserve"> </w:t>
            </w:r>
            <w:r w:rsidR="001B73D3" w:rsidRPr="001B73D3">
              <w:rPr>
                <w:rFonts w:eastAsiaTheme="minorHAnsi" w:cs="Arial"/>
                <w:b w:val="0"/>
                <w:bCs/>
                <w:color w:val="auto"/>
                <w:sz w:val="22"/>
                <w:szCs w:val="22"/>
                <w:lang w:eastAsia="en-US"/>
              </w:rPr>
              <w:t xml:space="preserve"> </w:t>
            </w:r>
            <w:r w:rsidR="001B73D3" w:rsidRPr="001B73D3">
              <w:rPr>
                <w:rFonts w:cs="Arial"/>
                <w:bCs/>
              </w:rPr>
              <w:t>Guidelines for the use of ESG or sustainability-related terms in funds’ names</w:t>
            </w:r>
          </w:p>
          <w:p w14:paraId="186004BC" w14:textId="77777777" w:rsidR="00B61CD3" w:rsidRPr="00616B9B" w:rsidRDefault="00B61CD3" w:rsidP="00DD2CDA">
            <w:pPr>
              <w:pStyle w:val="01aDBTitle"/>
              <w:jc w:val="left"/>
              <w:rPr>
                <w:rFonts w:cs="Arial"/>
              </w:rPr>
            </w:pPr>
          </w:p>
        </w:tc>
      </w:tr>
      <w:tr w:rsidR="00060F72" w:rsidRPr="00616B9B" w14:paraId="4A9A8CFD" w14:textId="77777777" w:rsidTr="00B835D5">
        <w:trPr>
          <w:trHeight w:hRule="exact" w:val="605"/>
        </w:trPr>
        <w:tc>
          <w:tcPr>
            <w:tcW w:w="9397" w:type="dxa"/>
            <w:tcMar>
              <w:top w:w="142" w:type="dxa"/>
            </w:tcMar>
          </w:tcPr>
          <w:p w14:paraId="0BAB6DA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6E7260B"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footerReference w:type="first" r:id="rId16"/>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44C1664D" w14:textId="77777777" w:rsidTr="00315E96">
        <w:trPr>
          <w:trHeight w:hRule="exact" w:val="964"/>
        </w:trPr>
        <w:tc>
          <w:tcPr>
            <w:tcW w:w="2325" w:type="dxa"/>
          </w:tcPr>
          <w:p w14:paraId="4C8ED68C" w14:textId="77777777" w:rsidR="00620D7C" w:rsidRDefault="00620D7C" w:rsidP="00B1467D">
            <w:pPr>
              <w:pStyle w:val="02Date"/>
              <w:rPr>
                <w:rFonts w:cs="Arial"/>
              </w:rPr>
            </w:pPr>
            <w:r w:rsidRPr="00A52EBB">
              <w:rPr>
                <w:rFonts w:cs="Arial"/>
              </w:rPr>
              <w:lastRenderedPageBreak/>
              <w:t>Date</w:t>
            </w:r>
            <w:r w:rsidRPr="00267551">
              <w:rPr>
                <w:rFonts w:cs="Arial"/>
              </w:rPr>
              <w:t xml:space="preserve">: </w:t>
            </w:r>
            <w:r w:rsidR="001B73D3">
              <w:rPr>
                <w:rFonts w:cs="Arial"/>
              </w:rPr>
              <w:t>18</w:t>
            </w:r>
            <w:r w:rsidR="004F6E70">
              <w:rPr>
                <w:rFonts w:cs="Arial"/>
              </w:rPr>
              <w:t xml:space="preserve"> </w:t>
            </w:r>
            <w:r w:rsidR="001B73D3">
              <w:rPr>
                <w:rFonts w:cs="Arial"/>
              </w:rPr>
              <w:t>Nov</w:t>
            </w:r>
            <w:r w:rsidR="004F6E70">
              <w:rPr>
                <w:rFonts w:cs="Arial"/>
              </w:rPr>
              <w:t>ember 2022</w:t>
            </w:r>
          </w:p>
          <w:p w14:paraId="2CAB5AA6" w14:textId="21EAECE5" w:rsidR="00B92885" w:rsidRPr="00A52EBB" w:rsidRDefault="00B92885" w:rsidP="00B1467D">
            <w:pPr>
              <w:pStyle w:val="02Date"/>
              <w:rPr>
                <w:rFonts w:cs="Arial"/>
              </w:rPr>
            </w:pPr>
          </w:p>
        </w:tc>
      </w:tr>
    </w:tbl>
    <w:p w14:paraId="4A7E6333"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DB08373" w14:textId="7A474624"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w:t>
      </w:r>
      <w:r w:rsidR="000E49B7">
        <w:rPr>
          <w:rFonts w:cs="Arial"/>
        </w:rPr>
        <w:t xml:space="preserve">Consultation Paper on </w:t>
      </w:r>
      <w:r w:rsidR="000C2054">
        <w:rPr>
          <w:rFonts w:cs="Arial"/>
        </w:rPr>
        <w:t>Guidelines for the use of ESG or sustainability-related terms in funds’ names</w:t>
      </w:r>
      <w:r w:rsidR="000E78C1">
        <w:rPr>
          <w:rFonts w:cs="Arial"/>
        </w:rPr>
        <w:t xml:space="preserve"> </w:t>
      </w:r>
      <w:r w:rsidR="00015B5E" w:rsidRPr="00EF0769">
        <w:rPr>
          <w:rFonts w:cs="Arial"/>
        </w:rPr>
        <w:t>published on the ESMA website</w:t>
      </w:r>
      <w:r w:rsidR="004E49B0" w:rsidRPr="00EF0769">
        <w:rPr>
          <w:rFonts w:cs="Arial"/>
        </w:rPr>
        <w:t>.</w:t>
      </w:r>
    </w:p>
    <w:p w14:paraId="27AFD082" w14:textId="77777777" w:rsidR="001D000A" w:rsidRDefault="001D000A" w:rsidP="00F574D0">
      <w:pPr>
        <w:autoSpaceDE w:val="0"/>
        <w:autoSpaceDN w:val="0"/>
        <w:adjustRightInd w:val="0"/>
        <w:spacing w:before="120" w:after="120" w:line="276" w:lineRule="auto"/>
        <w:jc w:val="both"/>
        <w:rPr>
          <w:rStyle w:val="Strong4"/>
          <w:rFonts w:cs="Arial"/>
          <w:i/>
        </w:rPr>
      </w:pPr>
    </w:p>
    <w:p w14:paraId="1EDEDD4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6DB9C4C"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1207EF98" w14:textId="1B5ADF92"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w:t>
      </w:r>
    </w:p>
    <w:p w14:paraId="557F67D8" w14:textId="6CD7CFF5"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 xml:space="preserve">not remove the tags of </w:t>
      </w:r>
      <w:r w:rsidR="00F574D0" w:rsidRPr="001B73D3">
        <w:rPr>
          <w:rFonts w:cs="Arial"/>
          <w:highlight w:val="yellow"/>
        </w:rPr>
        <w:t xml:space="preserve">type </w:t>
      </w:r>
      <w:r w:rsidR="000A609F" w:rsidRPr="001B73D3">
        <w:rPr>
          <w:rFonts w:cs="Arial"/>
          <w:highlight w:val="yellow"/>
        </w:rPr>
        <w:t>&lt;ESMA_QUESTION_</w:t>
      </w:r>
      <w:r w:rsidR="00B92885">
        <w:rPr>
          <w:rFonts w:cs="Arial"/>
          <w:highlight w:val="yellow"/>
        </w:rPr>
        <w:t>FUNA</w:t>
      </w:r>
      <w:r w:rsidR="000A609F" w:rsidRPr="001B73D3">
        <w:rPr>
          <w:rFonts w:cs="Arial"/>
          <w:highlight w:val="yellow"/>
        </w:rPr>
        <w:t xml:space="preserve">_0&gt; </w:t>
      </w:r>
      <w:r w:rsidR="00F574D0" w:rsidRPr="001B73D3">
        <w:rPr>
          <w:rFonts w:cs="Arial"/>
          <w:highlight w:val="yellow"/>
        </w:rPr>
        <w:t>- i.</w:t>
      </w:r>
      <w:r w:rsidR="00F574D0" w:rsidRPr="00293D78">
        <w:rPr>
          <w:rFonts w:cs="Arial"/>
        </w:rPr>
        <w:t>e. the response to one question has to be framed by the 2 tags corresponding to the question; and</w:t>
      </w:r>
    </w:p>
    <w:p w14:paraId="13BFAA34"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AF15379"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71C26D7"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E0AF6CC"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5AAD124"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7526349B"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55BD190A" w14:textId="77777777" w:rsidR="001D000A" w:rsidRDefault="001D000A" w:rsidP="000D17AA">
      <w:pPr>
        <w:pStyle w:val="04BodyText"/>
        <w:spacing w:before="120" w:after="120"/>
        <w:jc w:val="left"/>
        <w:rPr>
          <w:rFonts w:cs="Arial"/>
          <w:b/>
        </w:rPr>
      </w:pPr>
    </w:p>
    <w:p w14:paraId="527682DA" w14:textId="77777777" w:rsidR="000D17AA" w:rsidRPr="00EF0769" w:rsidRDefault="00606240" w:rsidP="000D17AA">
      <w:pPr>
        <w:pStyle w:val="04BodyText"/>
        <w:spacing w:before="120" w:after="120"/>
        <w:jc w:val="left"/>
        <w:rPr>
          <w:rFonts w:cs="Arial"/>
          <w:b/>
        </w:rPr>
      </w:pPr>
      <w:r>
        <w:rPr>
          <w:rFonts w:cs="Arial"/>
          <w:b/>
        </w:rPr>
        <w:t>Naming protocol</w:t>
      </w:r>
    </w:p>
    <w:p w14:paraId="2786C674"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78782123" w14:textId="76F21CD9" w:rsidR="000D17AA"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FUNA</w:t>
      </w:r>
      <w:r w:rsidR="000A609F" w:rsidRPr="001B73D3">
        <w:rPr>
          <w:rFonts w:cs="Arial"/>
          <w:highlight w:val="yellow"/>
        </w:rPr>
        <w:t>_</w:t>
      </w:r>
      <w:r w:rsidRPr="001B73D3">
        <w:rPr>
          <w:rFonts w:cs="Arial"/>
          <w:highlight w:val="yellow"/>
        </w:rPr>
        <w:t>NAMEOFCOMPANY_</w:t>
      </w:r>
      <w:r w:rsidR="000C2054">
        <w:rPr>
          <w:rFonts w:cs="Arial"/>
          <w:highlight w:val="yellow"/>
        </w:rPr>
        <w:t>REPLYFORM</w:t>
      </w:r>
      <w:r w:rsidR="000D17AA" w:rsidRPr="001B73D3">
        <w:rPr>
          <w:rFonts w:cs="Arial"/>
          <w:highlight w:val="yellow"/>
        </w:rPr>
        <w:t>.</w:t>
      </w:r>
    </w:p>
    <w:p w14:paraId="339C231E" w14:textId="5B11E242"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w:t>
      </w:r>
      <w:r w:rsidR="00B92885">
        <w:rPr>
          <w:rFonts w:cs="Arial"/>
        </w:rPr>
        <w:t>ABCD</w:t>
      </w:r>
      <w:r w:rsidR="000D17AA" w:rsidRPr="00EF0769">
        <w:rPr>
          <w:rFonts w:cs="Arial"/>
        </w:rPr>
        <w:t xml:space="preserve">, the </w:t>
      </w:r>
      <w:r w:rsidR="00021E83" w:rsidRPr="00EF0769">
        <w:rPr>
          <w:rFonts w:cs="Arial"/>
        </w:rPr>
        <w:t>name of the reply form would be:</w:t>
      </w:r>
    </w:p>
    <w:p w14:paraId="07FC02DB" w14:textId="5319DAC7" w:rsidR="00021E83"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w:t>
      </w:r>
      <w:r w:rsidR="00733158" w:rsidRPr="001B73D3">
        <w:rPr>
          <w:rFonts w:cs="Arial"/>
          <w:highlight w:val="yellow"/>
        </w:rPr>
        <w:t>A</w:t>
      </w:r>
      <w:r w:rsidR="00227C1A" w:rsidRPr="001B73D3">
        <w:rPr>
          <w:rFonts w:cs="Arial"/>
          <w:highlight w:val="yellow"/>
        </w:rPr>
        <w:t>_</w:t>
      </w:r>
      <w:r w:rsidR="00B92885">
        <w:rPr>
          <w:rFonts w:cs="Arial"/>
          <w:highlight w:val="yellow"/>
        </w:rPr>
        <w:t>ABCD</w:t>
      </w:r>
      <w:r w:rsidRPr="001B73D3">
        <w:rPr>
          <w:rFonts w:cs="Arial"/>
          <w:highlight w:val="yellow"/>
        </w:rPr>
        <w:t>_REPLYFORM</w:t>
      </w:r>
    </w:p>
    <w:p w14:paraId="0A0F4C14"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7E64F6B"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9817F88" w14:textId="0B300711" w:rsidR="00F574D0" w:rsidRPr="00EF0769" w:rsidRDefault="00F574D0" w:rsidP="00F574D0">
      <w:pPr>
        <w:pStyle w:val="04BodyText"/>
        <w:spacing w:before="120" w:after="120"/>
        <w:rPr>
          <w:rFonts w:cs="Arial"/>
        </w:rPr>
      </w:pPr>
      <w:r w:rsidRPr="00EF0769">
        <w:rPr>
          <w:rFonts w:cs="Arial"/>
        </w:rPr>
        <w:t xml:space="preserve">Responses must reach us by </w:t>
      </w:r>
      <w:r w:rsidR="001B73D3">
        <w:rPr>
          <w:rFonts w:cs="Arial"/>
        </w:rPr>
        <w:t>20</w:t>
      </w:r>
      <w:r w:rsidR="00733158">
        <w:rPr>
          <w:rFonts w:cs="Arial"/>
        </w:rPr>
        <w:t xml:space="preserve"> </w:t>
      </w:r>
      <w:r w:rsidR="001B73D3">
        <w:rPr>
          <w:rFonts w:cs="Arial"/>
        </w:rPr>
        <w:t>February</w:t>
      </w:r>
      <w:r w:rsidR="00733158">
        <w:rPr>
          <w:rFonts w:cs="Arial"/>
        </w:rPr>
        <w:t xml:space="preserve"> </w:t>
      </w:r>
      <w:r w:rsidR="00591CDF" w:rsidRPr="00267551">
        <w:rPr>
          <w:rFonts w:cs="Arial"/>
        </w:rPr>
        <w:t>202</w:t>
      </w:r>
      <w:r w:rsidR="00733158">
        <w:rPr>
          <w:rFonts w:cs="Arial"/>
        </w:rPr>
        <w:t>2</w:t>
      </w:r>
      <w:r w:rsidR="00021E83" w:rsidRPr="00267551">
        <w:rPr>
          <w:rFonts w:cs="Arial"/>
        </w:rPr>
        <w:t>.</w:t>
      </w:r>
    </w:p>
    <w:p w14:paraId="68065F11"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permStart w:id="82257371" w:edGrp="everyone"/>
      <w:r w:rsidR="0066246A">
        <w:fldChar w:fldCharType="begin"/>
      </w:r>
      <w:r w:rsidR="0066246A">
        <w:instrText>HYPERLINK "http://www.esma.europa.eu"</w:instrText>
      </w:r>
      <w:r w:rsidR="0066246A">
        <w:fldChar w:fldCharType="separate"/>
      </w:r>
      <w:r w:rsidRPr="005B6B12">
        <w:rPr>
          <w:rStyle w:val="Hyperlink"/>
        </w:rPr>
        <w:t>www.esma.europa.eu</w:t>
      </w:r>
      <w:r w:rsidR="0066246A">
        <w:rPr>
          <w:rStyle w:val="Hyperlink"/>
        </w:rPr>
        <w:fldChar w:fldCharType="end"/>
      </w:r>
      <w:permEnd w:id="82257371"/>
      <w:r w:rsidRPr="005B6B12">
        <w:t xml:space="preserve"> under the heading ‘Your input - Consultations’.</w:t>
      </w:r>
    </w:p>
    <w:p w14:paraId="577A0723"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7F709C2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1"/>
    </w:p>
    <w:p w14:paraId="1E22BD10" w14:textId="77777777" w:rsidR="00F574D0" w:rsidRPr="00EF0769" w:rsidRDefault="00F574D0" w:rsidP="00F574D0">
      <w:pPr>
        <w:pStyle w:val="04BodyText"/>
        <w:spacing w:before="120" w:after="120"/>
        <w:rPr>
          <w:rFonts w:cs="Arial"/>
        </w:rPr>
      </w:pPr>
      <w:r w:rsidRPr="00EF0769">
        <w:rPr>
          <w:rFonts w:cs="Arial"/>
        </w:rPr>
        <w:lastRenderedPageBreak/>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35BBDA4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02B1392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63EB17F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7"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D0417EF"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1170032" w14:textId="77777777" w:rsidR="00332304" w:rsidRDefault="00332304">
      <w:pPr>
        <w:rPr>
          <w:rFonts w:cs="Arial"/>
          <w:b/>
          <w:bCs/>
          <w:kern w:val="32"/>
          <w:sz w:val="24"/>
          <w:szCs w:val="32"/>
        </w:rPr>
      </w:pPr>
      <w:r>
        <w:br w:type="page"/>
      </w:r>
    </w:p>
    <w:p w14:paraId="5A6F45DF" w14:textId="77777777" w:rsidR="00F87897" w:rsidRPr="00AB6D88" w:rsidRDefault="00F87897" w:rsidP="00F87897">
      <w:pPr>
        <w:pStyle w:val="Heading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0DC9EAA1" w14:textId="77777777" w:rsidTr="00FA5524">
        <w:tc>
          <w:tcPr>
            <w:tcW w:w="3929" w:type="dxa"/>
            <w:shd w:val="clear" w:color="auto" w:fill="auto"/>
          </w:tcPr>
          <w:p w14:paraId="79D84F54" w14:textId="77777777" w:rsidR="00C2682A" w:rsidRPr="00E40A5C" w:rsidRDefault="00C2682A" w:rsidP="00FA5524">
            <w:pPr>
              <w:rPr>
                <w:rFonts w:cs="Arial"/>
                <w:sz w:val="22"/>
              </w:rPr>
            </w:pPr>
            <w:permStart w:id="1306485207" w:edGrp="everyone" w:colFirst="1" w:colLast="1"/>
            <w:r w:rsidRPr="00E40A5C">
              <w:rPr>
                <w:rFonts w:cs="Arial"/>
                <w:sz w:val="22"/>
              </w:rPr>
              <w:t>Name of the company / organisation</w:t>
            </w:r>
          </w:p>
        </w:tc>
        <w:tc>
          <w:tcPr>
            <w:tcW w:w="5595" w:type="dxa"/>
            <w:shd w:val="clear" w:color="auto" w:fill="auto"/>
          </w:tcPr>
          <w:p w14:paraId="7A68491E" w14:textId="4F5D960F" w:rsidR="00C2682A" w:rsidRPr="00AB6D88" w:rsidRDefault="00C651E5" w:rsidP="00FA5524">
            <w:pPr>
              <w:rPr>
                <w:rStyle w:val="PlaceholderText"/>
                <w:rFonts w:cs="Arial"/>
              </w:rPr>
            </w:pPr>
            <w:r>
              <w:rPr>
                <w:rStyle w:val="PlaceholderText"/>
                <w:rFonts w:cs="Arial"/>
              </w:rPr>
              <w:t>Assuralia</w:t>
            </w:r>
            <w:sdt>
              <w:sdtPr>
                <w:rPr>
                  <w:rStyle w:val="PlaceholderText"/>
                  <w:rFonts w:cs="Arial"/>
                </w:rPr>
                <w:id w:val="651570699"/>
                <w:showingPlcHdr/>
                <w:text/>
              </w:sdtPr>
              <w:sdtContent>
                <w:r w:rsidR="00B92885">
                  <w:rPr>
                    <w:rStyle w:val="PlaceholderText"/>
                    <w:rFonts w:cs="Arial"/>
                  </w:rPr>
                  <w:t xml:space="preserve">     </w:t>
                </w:r>
              </w:sdtContent>
            </w:sdt>
          </w:p>
        </w:tc>
      </w:tr>
      <w:tr w:rsidR="00C2682A" w:rsidRPr="00AB6D88" w14:paraId="14AD8510" w14:textId="77777777" w:rsidTr="00FA5524">
        <w:tc>
          <w:tcPr>
            <w:tcW w:w="3929" w:type="dxa"/>
            <w:shd w:val="clear" w:color="auto" w:fill="auto"/>
          </w:tcPr>
          <w:p w14:paraId="163AD72A" w14:textId="77777777" w:rsidR="00C2682A" w:rsidRPr="00E40A5C" w:rsidRDefault="00C2682A" w:rsidP="00FA5524">
            <w:pPr>
              <w:rPr>
                <w:rFonts w:cs="Arial"/>
                <w:sz w:val="22"/>
              </w:rPr>
            </w:pPr>
            <w:permStart w:id="1273764253" w:edGrp="everyone" w:colFirst="1" w:colLast="1"/>
            <w:permEnd w:id="1306485207"/>
            <w:r w:rsidRPr="00E40A5C">
              <w:rPr>
                <w:rFonts w:cs="Arial"/>
                <w:sz w:val="22"/>
              </w:rPr>
              <w:t>Activity</w:t>
            </w:r>
          </w:p>
        </w:tc>
        <w:tc>
          <w:tcPr>
            <w:tcW w:w="5595" w:type="dxa"/>
            <w:shd w:val="clear" w:color="auto" w:fill="auto"/>
          </w:tcPr>
          <w:p w14:paraId="6A5D3455" w14:textId="03052B97" w:rsidR="00C2682A" w:rsidRPr="00AB6D88" w:rsidRDefault="00000000" w:rsidP="00FA5524">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Content>
                <w:r w:rsidR="00C651E5">
                  <w:rPr>
                    <w:rFonts w:cs="Arial"/>
                  </w:rPr>
                  <w:t>Insurance and Pension</w:t>
                </w:r>
              </w:sdtContent>
            </w:sdt>
          </w:p>
        </w:tc>
      </w:tr>
      <w:tr w:rsidR="00C2682A" w:rsidRPr="00AB6D88" w14:paraId="523B9D2D" w14:textId="77777777" w:rsidTr="00FA5524">
        <w:tc>
          <w:tcPr>
            <w:tcW w:w="3929" w:type="dxa"/>
            <w:shd w:val="clear" w:color="auto" w:fill="auto"/>
          </w:tcPr>
          <w:p w14:paraId="5FD664AB" w14:textId="77777777" w:rsidR="00C2682A" w:rsidRPr="00E40A5C" w:rsidRDefault="00C2682A" w:rsidP="00FA5524">
            <w:pPr>
              <w:rPr>
                <w:rFonts w:cs="Arial"/>
                <w:sz w:val="22"/>
              </w:rPr>
            </w:pPr>
            <w:permStart w:id="366504703" w:edGrp="everyone" w:colFirst="1" w:colLast="1"/>
            <w:permEnd w:id="1273764253"/>
            <w:r w:rsidRPr="00E40A5C">
              <w:rPr>
                <w:rFonts w:cs="Arial"/>
                <w:sz w:val="22"/>
              </w:rPr>
              <w:t>Are you representing an association?</w:t>
            </w:r>
          </w:p>
        </w:tc>
        <w:sdt>
          <w:sdtPr>
            <w:rPr>
              <w:rFonts w:cs="Arial"/>
            </w:rPr>
            <w:id w:val="-226150188"/>
            <w14:checkbox>
              <w14:checked w14:val="1"/>
              <w14:checkedState w14:val="2612" w14:font="MS Gothic"/>
              <w14:uncheckedState w14:val="2610" w14:font="MS Gothic"/>
            </w14:checkbox>
          </w:sdtPr>
          <w:sdtContent>
            <w:tc>
              <w:tcPr>
                <w:tcW w:w="5595" w:type="dxa"/>
                <w:shd w:val="clear" w:color="auto" w:fill="auto"/>
              </w:tcPr>
              <w:p w14:paraId="3EE0D441" w14:textId="4659BE76" w:rsidR="00C2682A" w:rsidRPr="00AB6D88" w:rsidRDefault="00C651E5" w:rsidP="00FA5524">
                <w:pPr>
                  <w:rPr>
                    <w:rFonts w:cs="Arial"/>
                  </w:rPr>
                </w:pPr>
                <w:r>
                  <w:rPr>
                    <w:rFonts w:ascii="MS Gothic" w:eastAsia="MS Gothic" w:hAnsi="MS Gothic" w:cs="Arial" w:hint="eastAsia"/>
                  </w:rPr>
                  <w:t>☒</w:t>
                </w:r>
              </w:p>
            </w:tc>
          </w:sdtContent>
        </w:sdt>
      </w:tr>
      <w:tr w:rsidR="00C2682A" w:rsidRPr="00AB6D88" w14:paraId="5F411987" w14:textId="77777777" w:rsidTr="00FA5524">
        <w:tc>
          <w:tcPr>
            <w:tcW w:w="3929" w:type="dxa"/>
            <w:shd w:val="clear" w:color="auto" w:fill="auto"/>
          </w:tcPr>
          <w:p w14:paraId="54099FD6" w14:textId="77777777" w:rsidR="00C2682A" w:rsidRPr="00E40A5C" w:rsidRDefault="00C2682A" w:rsidP="00FA5524">
            <w:pPr>
              <w:rPr>
                <w:rFonts w:cs="Arial"/>
                <w:sz w:val="22"/>
              </w:rPr>
            </w:pPr>
            <w:permStart w:id="1727412903" w:edGrp="everyone" w:colFirst="1" w:colLast="1"/>
            <w:permEnd w:id="366504703"/>
            <w:r w:rsidRPr="00E40A5C">
              <w:rPr>
                <w:rFonts w:cs="Arial"/>
                <w:sz w:val="22"/>
              </w:rPr>
              <w:t>Country/Region</w:t>
            </w:r>
          </w:p>
        </w:tc>
        <w:sdt>
          <w:sdtPr>
            <w:rPr>
              <w:rFonts w:cs="Arial"/>
            </w:rPr>
            <w:alias w:val="Country"/>
            <w:tag w:val="Country"/>
            <w:id w:val="1761644368"/>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Content>
            <w:tc>
              <w:tcPr>
                <w:tcW w:w="5595" w:type="dxa"/>
                <w:shd w:val="clear" w:color="auto" w:fill="auto"/>
              </w:tcPr>
              <w:p w14:paraId="1045C271" w14:textId="19F5AD69" w:rsidR="00C2682A" w:rsidRPr="00AB6D88" w:rsidRDefault="00C651E5" w:rsidP="00FA5524">
                <w:pPr>
                  <w:rPr>
                    <w:rFonts w:cs="Arial"/>
                  </w:rPr>
                </w:pPr>
                <w:r>
                  <w:rPr>
                    <w:rFonts w:cs="Arial"/>
                  </w:rPr>
                  <w:t>Belgium</w:t>
                </w:r>
              </w:p>
            </w:tc>
          </w:sdtContent>
        </w:sdt>
      </w:tr>
      <w:permEnd w:id="1727412903"/>
    </w:tbl>
    <w:p w14:paraId="5F7D3DE3" w14:textId="77777777" w:rsidR="00C2682A" w:rsidRDefault="00C2682A" w:rsidP="00F87897">
      <w:pPr>
        <w:spacing w:after="120" w:line="264" w:lineRule="auto"/>
      </w:pPr>
    </w:p>
    <w:p w14:paraId="62BC123E" w14:textId="77777777" w:rsidR="00F87897" w:rsidRDefault="00F87897" w:rsidP="00F87897">
      <w:pPr>
        <w:spacing w:after="120" w:line="264" w:lineRule="auto"/>
      </w:pPr>
    </w:p>
    <w:p w14:paraId="6414BA20" w14:textId="77777777" w:rsidR="00F87897" w:rsidRDefault="00F87897" w:rsidP="00F87897">
      <w:pPr>
        <w:pStyle w:val="Heading1"/>
        <w:numPr>
          <w:ilvl w:val="0"/>
          <w:numId w:val="0"/>
        </w:numPr>
        <w:ind w:left="431" w:hanging="431"/>
      </w:pPr>
      <w:r>
        <w:t>Introduction</w:t>
      </w:r>
    </w:p>
    <w:p w14:paraId="0A354328" w14:textId="77777777" w:rsidR="00F87897" w:rsidRPr="001D47A5" w:rsidRDefault="00F87897" w:rsidP="00F87897">
      <w:pPr>
        <w:rPr>
          <w:rStyle w:val="IntenseEmphasis"/>
        </w:rPr>
      </w:pPr>
      <w:r w:rsidRPr="001D47A5">
        <w:rPr>
          <w:rStyle w:val="IntenseEmphasis"/>
        </w:rPr>
        <w:t>Please make your introductory comments below, if any:</w:t>
      </w:r>
    </w:p>
    <w:p w14:paraId="385E0DBA" w14:textId="77777777" w:rsidR="00F87897" w:rsidRPr="00BF28DA" w:rsidRDefault="00F87897" w:rsidP="00F87897"/>
    <w:p w14:paraId="2487CCBE"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687869B1" w14:textId="77777777" w:rsidR="00C651E5" w:rsidRPr="00F76F98" w:rsidRDefault="00C651E5" w:rsidP="0009271C">
      <w:pPr>
        <w:jc w:val="both"/>
        <w:rPr>
          <w:rFonts w:ascii="Verdana" w:hAnsi="Verdana"/>
          <w:sz w:val="18"/>
          <w:szCs w:val="18"/>
        </w:rPr>
      </w:pPr>
      <w:permStart w:id="1100430741" w:edGrp="everyone"/>
      <w:r w:rsidRPr="00F76F98">
        <w:rPr>
          <w:rFonts w:ascii="Verdana" w:hAnsi="Verdana"/>
          <w:sz w:val="18"/>
          <w:szCs w:val="18"/>
        </w:rPr>
        <w:t xml:space="preserve">Assuralia has some questions </w:t>
      </w:r>
      <w:proofErr w:type="gramStart"/>
      <w:r w:rsidRPr="00F76F98">
        <w:rPr>
          <w:rFonts w:ascii="Verdana" w:hAnsi="Verdana"/>
          <w:sz w:val="18"/>
          <w:szCs w:val="18"/>
        </w:rPr>
        <w:t>with regard to</w:t>
      </w:r>
      <w:proofErr w:type="gramEnd"/>
      <w:r w:rsidRPr="00F76F98">
        <w:rPr>
          <w:rFonts w:ascii="Verdana" w:hAnsi="Verdana"/>
          <w:sz w:val="18"/>
          <w:szCs w:val="18"/>
        </w:rPr>
        <w:t xml:space="preserve"> the legal status of these guidelines. Guidelines commonly interpret and explain existing obligation. However, we fear that the current text goes beyond an interpretation of Directive </w:t>
      </w:r>
      <w:r w:rsidRPr="00F76F98">
        <w:rPr>
          <w:rStyle w:val="fontstyle01"/>
          <w:rFonts w:ascii="Verdana" w:hAnsi="Verdana"/>
          <w:sz w:val="18"/>
          <w:szCs w:val="18"/>
        </w:rPr>
        <w:t>2009/65/EC (UCITS Directive)</w:t>
      </w:r>
      <w:r w:rsidRPr="00F76F98">
        <w:rPr>
          <w:rFonts w:ascii="Verdana" w:hAnsi="Verdana"/>
          <w:sz w:val="18"/>
          <w:szCs w:val="18"/>
        </w:rPr>
        <w:t xml:space="preserve">, </w:t>
      </w:r>
      <w:r w:rsidRPr="00F76F98">
        <w:rPr>
          <w:rStyle w:val="fontstyle01"/>
          <w:rFonts w:ascii="Verdana" w:hAnsi="Verdana"/>
          <w:sz w:val="18"/>
          <w:szCs w:val="18"/>
        </w:rPr>
        <w:t>Directive 2011/61/EU (AIFMD)</w:t>
      </w:r>
      <w:r w:rsidRPr="00F76F98">
        <w:rPr>
          <w:rFonts w:ascii="Verdana" w:hAnsi="Verdana"/>
          <w:sz w:val="18"/>
          <w:szCs w:val="18"/>
        </w:rPr>
        <w:t xml:space="preserve"> and </w:t>
      </w:r>
      <w:r w:rsidRPr="00F76F98">
        <w:rPr>
          <w:rFonts w:ascii="Verdana" w:hAnsi="Verdana"/>
          <w:color w:val="000000"/>
          <w:sz w:val="18"/>
          <w:szCs w:val="18"/>
          <w:lang w:val="en-BE" w:eastAsia="en-BE"/>
        </w:rPr>
        <w:t>Regulation (EU) 2019/1156 on facilitating cross-border distribution of</w:t>
      </w:r>
      <w:r w:rsidRPr="00F76F98">
        <w:rPr>
          <w:rFonts w:ascii="Verdana" w:hAnsi="Verdana"/>
          <w:color w:val="000000"/>
          <w:sz w:val="18"/>
          <w:szCs w:val="18"/>
          <w:lang w:val="en-US" w:eastAsia="en-BE"/>
        </w:rPr>
        <w:t xml:space="preserve"> </w:t>
      </w:r>
      <w:r w:rsidRPr="00F76F98">
        <w:rPr>
          <w:rFonts w:ascii="Verdana" w:hAnsi="Verdana"/>
          <w:color w:val="000000"/>
          <w:sz w:val="18"/>
          <w:szCs w:val="18"/>
          <w:lang w:val="en-BE" w:eastAsia="en-BE"/>
        </w:rPr>
        <w:t>collective investment undertakings</w:t>
      </w:r>
      <w:r w:rsidRPr="00F76F98">
        <w:rPr>
          <w:rFonts w:ascii="Verdana" w:hAnsi="Verdana"/>
          <w:color w:val="000000"/>
          <w:sz w:val="18"/>
          <w:szCs w:val="18"/>
          <w:lang w:val="en-US" w:eastAsia="en-BE"/>
        </w:rPr>
        <w:t>,</w:t>
      </w:r>
      <w:r w:rsidRPr="00F76F98">
        <w:rPr>
          <w:rFonts w:ascii="Verdana" w:hAnsi="Verdana"/>
          <w:sz w:val="18"/>
          <w:szCs w:val="18"/>
        </w:rPr>
        <w:t xml:space="preserve"> to create new specific obligations as to when a product can be considered sustainable.</w:t>
      </w:r>
    </w:p>
    <w:p w14:paraId="6E7B9CF7" w14:textId="77777777" w:rsidR="00C651E5" w:rsidRPr="00F76F98" w:rsidRDefault="00C651E5" w:rsidP="0009271C">
      <w:pPr>
        <w:jc w:val="both"/>
        <w:rPr>
          <w:rFonts w:ascii="Verdana" w:hAnsi="Verdana"/>
          <w:color w:val="000000"/>
          <w:sz w:val="18"/>
          <w:szCs w:val="18"/>
          <w:lang w:val="en-BE" w:eastAsia="en-BE"/>
        </w:rPr>
      </w:pPr>
    </w:p>
    <w:p w14:paraId="17419EA1" w14:textId="77777777" w:rsidR="00C651E5" w:rsidRPr="00F76F98" w:rsidRDefault="00C651E5" w:rsidP="0009271C">
      <w:pPr>
        <w:pStyle w:val="BodyText"/>
        <w:numPr>
          <w:ilvl w:val="0"/>
          <w:numId w:val="0"/>
        </w:numPr>
        <w:spacing w:line="288" w:lineRule="auto"/>
        <w:rPr>
          <w:rFonts w:ascii="Verdana" w:hAnsi="Verdana"/>
          <w:sz w:val="18"/>
          <w:szCs w:val="18"/>
        </w:rPr>
      </w:pPr>
      <w:r w:rsidRPr="00F76F98">
        <w:rPr>
          <w:rFonts w:ascii="Verdana" w:hAnsi="Verdana"/>
          <w:sz w:val="18"/>
          <w:szCs w:val="18"/>
        </w:rPr>
        <w:t>Moreover, the framework to which the guidelines pertain, is a common regulatory framework for the whole financial sector. Ideally, interpretations and explanations of the obligations in this regulatory framework should be the same throughout the financial sector and not specific to one sub-sector. Assuralia would welcome guidelines from the 3 ESAs on this matter.</w:t>
      </w:r>
    </w:p>
    <w:p w14:paraId="4B6F335F" w14:textId="77777777" w:rsidR="00C651E5" w:rsidRPr="00F76F98" w:rsidRDefault="00C651E5" w:rsidP="0009271C">
      <w:pPr>
        <w:pStyle w:val="BodyText"/>
        <w:numPr>
          <w:ilvl w:val="0"/>
          <w:numId w:val="0"/>
        </w:numPr>
        <w:spacing w:line="288" w:lineRule="auto"/>
        <w:rPr>
          <w:rFonts w:ascii="Verdana" w:hAnsi="Verdana"/>
          <w:sz w:val="18"/>
          <w:szCs w:val="18"/>
        </w:rPr>
      </w:pPr>
      <w:r w:rsidRPr="00F76F98">
        <w:rPr>
          <w:rFonts w:ascii="Verdana" w:hAnsi="Verdana"/>
          <w:sz w:val="18"/>
          <w:szCs w:val="18"/>
        </w:rPr>
        <w:t xml:space="preserve">Besides, the regulatory framework is still in full development, which further enhances the risk of incoherent and unclear definitions, that can vary throughout the financial sector and per financial product. Potential gaps may arise from the non-finalised and incomplete EU regulation and different (supervisory) interpretations. These gaps could seriously threaten consumer protection and confidence in the financial sector, as modification of already controlled and validated funds by NCAs could happen 6 months after the publication of these guidelines. Assuralia is pleading for grandfathering for existing funds, </w:t>
      </w:r>
      <w:proofErr w:type="gramStart"/>
      <w:r w:rsidRPr="00F76F98">
        <w:rPr>
          <w:rFonts w:ascii="Verdana" w:hAnsi="Verdana"/>
          <w:sz w:val="18"/>
          <w:szCs w:val="18"/>
        </w:rPr>
        <w:t>in order to</w:t>
      </w:r>
      <w:proofErr w:type="gramEnd"/>
      <w:r w:rsidRPr="00F76F98">
        <w:rPr>
          <w:rFonts w:ascii="Verdana" w:hAnsi="Verdana"/>
          <w:sz w:val="18"/>
          <w:szCs w:val="18"/>
        </w:rPr>
        <w:t xml:space="preserve"> maintain consumer confidence and a robust distribution channel. Modifying the name of existing funds is not neutral at the administrative level, it would be burdensome for both insurers and insurance distributors but mostly, it will impact consumer trust. We are of the meaning that more stability in the whole regulatory framework is needed before doing so, and that a potential implementation delay could be a significant added value for these guidelines.</w:t>
      </w:r>
    </w:p>
    <w:p w14:paraId="041295C9" w14:textId="77777777" w:rsidR="00C651E5" w:rsidRPr="00F76F98" w:rsidRDefault="00C651E5" w:rsidP="0009271C">
      <w:pPr>
        <w:pStyle w:val="BodyText"/>
        <w:numPr>
          <w:ilvl w:val="0"/>
          <w:numId w:val="0"/>
        </w:numPr>
        <w:spacing w:line="288" w:lineRule="auto"/>
        <w:rPr>
          <w:rFonts w:ascii="Verdana" w:hAnsi="Verdana"/>
          <w:sz w:val="18"/>
          <w:szCs w:val="18"/>
        </w:rPr>
      </w:pPr>
      <w:r w:rsidRPr="00F76F98">
        <w:rPr>
          <w:rFonts w:ascii="Verdana" w:hAnsi="Verdana"/>
          <w:sz w:val="18"/>
          <w:szCs w:val="18"/>
        </w:rPr>
        <w:t xml:space="preserve">Furthermore, the EC, the ESAs and the NCAs are currently working on the greenwashing risks, and it seems more efficient to work on a common definition of greenwashing </w:t>
      </w:r>
      <w:proofErr w:type="gramStart"/>
      <w:r w:rsidRPr="00F76F98">
        <w:rPr>
          <w:rFonts w:ascii="Verdana" w:hAnsi="Verdana"/>
          <w:sz w:val="18"/>
          <w:szCs w:val="18"/>
        </w:rPr>
        <w:t>in order to</w:t>
      </w:r>
      <w:proofErr w:type="gramEnd"/>
      <w:r w:rsidRPr="00F76F98">
        <w:rPr>
          <w:rFonts w:ascii="Verdana" w:hAnsi="Verdana"/>
          <w:sz w:val="18"/>
          <w:szCs w:val="18"/>
        </w:rPr>
        <w:t xml:space="preserve"> tackle it genuinely at European level.</w:t>
      </w:r>
    </w:p>
    <w:p w14:paraId="5809046E" w14:textId="77777777" w:rsidR="00C651E5" w:rsidRPr="00F76F98" w:rsidRDefault="00C651E5" w:rsidP="0009271C">
      <w:pPr>
        <w:rPr>
          <w:rFonts w:ascii="Verdana" w:hAnsi="Verdana"/>
          <w:sz w:val="18"/>
          <w:szCs w:val="18"/>
          <w:lang w:val="en-US" w:eastAsia="en-US"/>
        </w:rPr>
      </w:pPr>
      <w:r w:rsidRPr="00F76F98">
        <w:rPr>
          <w:rFonts w:ascii="Verdana" w:hAnsi="Verdana"/>
          <w:sz w:val="18"/>
          <w:szCs w:val="18"/>
        </w:rPr>
        <w:t xml:space="preserve">For us, it’s capital to maintain a level playing field between financial products and financial market participants. Assuralia would like to raise an important issue and a concrete example of the unlevel playing field in this matter. </w:t>
      </w:r>
      <w:r w:rsidRPr="00F76F98">
        <w:rPr>
          <w:rFonts w:ascii="Verdana" w:hAnsi="Verdana"/>
          <w:sz w:val="18"/>
          <w:szCs w:val="18"/>
          <w:lang w:val="en-US" w:eastAsia="en-US"/>
        </w:rPr>
        <w:t>The majority of the insurer’s portfolio is composed of sovereign bonds, to cover interest rate guarantees for Branch 21 insurance products by maximizing the capital requirements of prudential regulations, which are not eligible as sustainable investments according to SFDR.</w:t>
      </w:r>
      <w:r w:rsidRPr="00F76F98">
        <w:rPr>
          <w:rFonts w:ascii="Verdana" w:hAnsi="Verdana"/>
          <w:sz w:val="18"/>
          <w:szCs w:val="18"/>
        </w:rPr>
        <w:t xml:space="preserve"> For us, it would be impossible to reach the thresholds as defined by ESMA in this consultation, and because of the composition of our portfolios, the representation of sustainable investments will “de facto” be lower and this won’t represent the reality and the ambition of the insurance industry into sustainability.</w:t>
      </w:r>
    </w:p>
    <w:p w14:paraId="3B95B420" w14:textId="6CFBC394" w:rsidR="00B92885" w:rsidRPr="00B92885" w:rsidRDefault="00C651E5" w:rsidP="00B92885">
      <w:pPr>
        <w:spacing w:after="160" w:line="259" w:lineRule="auto"/>
        <w:rPr>
          <w:rFonts w:ascii="Calibri" w:eastAsia="Calibri" w:hAnsi="Calibri"/>
          <w:sz w:val="22"/>
          <w:szCs w:val="22"/>
          <w:lang w:eastAsia="en-US"/>
        </w:rPr>
      </w:pPr>
      <w:r w:rsidRPr="00F76F98">
        <w:rPr>
          <w:rFonts w:ascii="Verdana" w:hAnsi="Verdana"/>
          <w:sz w:val="18"/>
          <w:szCs w:val="18"/>
        </w:rPr>
        <w:t>Finally, our key preoccupation remains to not undermine consumer confidence in the financial sector by drowning him with too many and non-steady information</w:t>
      </w:r>
      <w:permEnd w:id="1100430741"/>
      <w:r w:rsidR="00B92885" w:rsidRPr="00B92885">
        <w:rPr>
          <w:rFonts w:ascii="Calibri" w:eastAsia="Calibri" w:hAnsi="Calibri"/>
          <w:sz w:val="22"/>
          <w:szCs w:val="22"/>
          <w:lang w:eastAsia="en-US"/>
        </w:rPr>
        <w:t>&lt;ESMA_QUESTION_FUNA_0&gt;</w:t>
      </w:r>
    </w:p>
    <w:p w14:paraId="3B7AB56A" w14:textId="486D865E" w:rsidR="00F87897" w:rsidRPr="00BF28DA" w:rsidRDefault="00F87897" w:rsidP="00F87897"/>
    <w:p w14:paraId="08CA68BE" w14:textId="77777777" w:rsidR="00B92885" w:rsidRDefault="00F87897" w:rsidP="00B92885">
      <w:pPr>
        <w:pStyle w:val="Questionstyle"/>
        <w:numPr>
          <w:ilvl w:val="0"/>
          <w:numId w:val="39"/>
        </w:numPr>
      </w:pPr>
      <w:r>
        <w:br w:type="page"/>
      </w:r>
      <w:r w:rsidR="00B92885">
        <w:lastRenderedPageBreak/>
        <w:t xml:space="preserve">: </w:t>
      </w:r>
      <w:r w:rsidR="00B92885" w:rsidRPr="00C96AFA">
        <w:t>Do you agree with the need to introduce quantitative thresholds to assess funds’ names?</w:t>
      </w:r>
    </w:p>
    <w:p w14:paraId="5820FAB8" w14:textId="77777777" w:rsidR="00B92885" w:rsidRDefault="00B92885" w:rsidP="00B92885">
      <w:r>
        <w:t>&lt;ESMA_QUESTION_FUNA_1&gt;</w:t>
      </w:r>
    </w:p>
    <w:p w14:paraId="043F3971" w14:textId="77777777" w:rsidR="00B92885" w:rsidRDefault="00B92885" w:rsidP="00B92885">
      <w:permStart w:id="1596738700" w:edGrp="everyone"/>
      <w:r>
        <w:t>TYPE YOUR TEXT HERE</w:t>
      </w:r>
    </w:p>
    <w:permEnd w:id="1596738700"/>
    <w:p w14:paraId="088B5A4D" w14:textId="77777777" w:rsidR="00B92885" w:rsidRDefault="00B92885" w:rsidP="00B92885">
      <w:r>
        <w:t>&lt;ESMA_QUESTION_FUNA_1&gt;</w:t>
      </w:r>
    </w:p>
    <w:p w14:paraId="651402EE" w14:textId="77777777" w:rsidR="00B92885" w:rsidRDefault="00B92885" w:rsidP="00B92885"/>
    <w:p w14:paraId="4BC13ED3" w14:textId="77777777" w:rsidR="00B92885" w:rsidRPr="00AA6F4F" w:rsidRDefault="00B92885" w:rsidP="00B92885">
      <w:pPr>
        <w:pStyle w:val="Questionstyle"/>
        <w:numPr>
          <w:ilvl w:val="0"/>
          <w:numId w:val="39"/>
        </w:numPr>
      </w:pPr>
      <w:r>
        <w:t xml:space="preserve">: </w:t>
      </w:r>
      <w:bookmarkStart w:id="3" w:name="_Hlk119596330"/>
      <w:r w:rsidRPr="00AA6F4F">
        <w:t>Do you agree with the proposed threshold of 80% of the minimum proportion of investments for the use of any ESG-, or impact-related words in the name of a fund? If not, please explain why and provide an alternative proposal.</w:t>
      </w:r>
    </w:p>
    <w:bookmarkEnd w:id="3"/>
    <w:p w14:paraId="4F9400BD" w14:textId="77777777" w:rsidR="00B92885" w:rsidRDefault="00B92885" w:rsidP="00B92885">
      <w:r>
        <w:t>&lt;ESMA_QUESTION_FUNA_2&gt;</w:t>
      </w:r>
    </w:p>
    <w:p w14:paraId="7BED3590" w14:textId="77777777" w:rsidR="00B92885" w:rsidRDefault="00B92885" w:rsidP="00B92885">
      <w:permStart w:id="1305634831" w:edGrp="everyone"/>
      <w:r>
        <w:t>TYPE YOUR TEXT HERE</w:t>
      </w:r>
    </w:p>
    <w:permEnd w:id="1305634831"/>
    <w:p w14:paraId="562CCC86" w14:textId="77777777" w:rsidR="00B92885" w:rsidRDefault="00B92885" w:rsidP="00B92885">
      <w:r>
        <w:t>&lt;ESMA_QUESTION_FUNA_2&gt;</w:t>
      </w:r>
    </w:p>
    <w:p w14:paraId="0FAF0A39" w14:textId="77777777" w:rsidR="00B92885" w:rsidRDefault="00B92885" w:rsidP="00B92885"/>
    <w:p w14:paraId="4927E281" w14:textId="77777777" w:rsidR="00B92885" w:rsidRDefault="00B92885" w:rsidP="00B92885">
      <w:pPr>
        <w:pStyle w:val="Questionstyle"/>
        <w:numPr>
          <w:ilvl w:val="0"/>
          <w:numId w:val="39"/>
        </w:numPr>
      </w:pPr>
      <w:r>
        <w:t xml:space="preserve">: </w:t>
      </w:r>
      <w:r w:rsidRPr="00AA6F4F">
        <w:t>Do you agree to include an additional threshold of at least 50% of minimum proportion of sustainable investments for the use of the word “sustainable” or any other sustainability-related term in the name of the fund? If not, please explain why and provide an alternative proposal.</w:t>
      </w:r>
    </w:p>
    <w:p w14:paraId="1A2958BD" w14:textId="77777777" w:rsidR="00B92885" w:rsidRDefault="00B92885" w:rsidP="00B92885">
      <w:r>
        <w:t>&lt;ESMA_QUESTION_FUNA_3&gt;</w:t>
      </w:r>
    </w:p>
    <w:p w14:paraId="3F3E1763" w14:textId="77777777" w:rsidR="00B92885" w:rsidRDefault="00B92885" w:rsidP="00B92885">
      <w:permStart w:id="347949177" w:edGrp="everyone"/>
      <w:r>
        <w:t>TYPE YOUR TEXT HERE</w:t>
      </w:r>
    </w:p>
    <w:permEnd w:id="347949177"/>
    <w:p w14:paraId="4C140ACE" w14:textId="77777777" w:rsidR="00B92885" w:rsidRDefault="00B92885" w:rsidP="00B92885">
      <w:r>
        <w:t>&lt;ESMA_QUESTION_FUNA_3&gt;</w:t>
      </w:r>
    </w:p>
    <w:p w14:paraId="37EF5282" w14:textId="77777777" w:rsidR="00B92885" w:rsidRDefault="00B92885" w:rsidP="00B92885"/>
    <w:p w14:paraId="733D1E9D" w14:textId="77777777" w:rsidR="00B92885" w:rsidRDefault="00B92885" w:rsidP="00B92885">
      <w:pPr>
        <w:pStyle w:val="Questionstyle"/>
        <w:numPr>
          <w:ilvl w:val="0"/>
          <w:numId w:val="39"/>
        </w:numPr>
      </w:pPr>
      <w:r>
        <w:t xml:space="preserve">: </w:t>
      </w:r>
      <w:r w:rsidRPr="00AA6F4F">
        <w:t>Do you think that there are alternative ways to construct the threshold mechanism? If yes, please explain your alternative proposal.</w:t>
      </w:r>
    </w:p>
    <w:p w14:paraId="0ACC61A1" w14:textId="77777777" w:rsidR="00B92885" w:rsidRDefault="00B92885" w:rsidP="00B92885">
      <w:r>
        <w:t>&lt;ESMA_QUESTION_FUNA_4&gt;</w:t>
      </w:r>
    </w:p>
    <w:p w14:paraId="5DCA02E0" w14:textId="77777777" w:rsidR="00B92885" w:rsidRDefault="00B92885" w:rsidP="00B92885">
      <w:permStart w:id="351877901" w:edGrp="everyone"/>
      <w:r>
        <w:t>TYPE YOUR TEXT HERE</w:t>
      </w:r>
    </w:p>
    <w:permEnd w:id="351877901"/>
    <w:p w14:paraId="29DD3DB8" w14:textId="77777777" w:rsidR="00B92885" w:rsidRDefault="00B92885" w:rsidP="00B92885">
      <w:r>
        <w:t>&lt;ESMA_QUESTION_FUNA_4&gt;</w:t>
      </w:r>
    </w:p>
    <w:p w14:paraId="2795765D" w14:textId="77777777" w:rsidR="00B92885" w:rsidRDefault="00B92885" w:rsidP="00B92885"/>
    <w:p w14:paraId="2BEAA24E" w14:textId="77777777" w:rsidR="00B92885" w:rsidRDefault="00B92885" w:rsidP="00B92885">
      <w:pPr>
        <w:pStyle w:val="Questionstyle"/>
        <w:numPr>
          <w:ilvl w:val="0"/>
          <w:numId w:val="39"/>
        </w:numPr>
      </w:pPr>
      <w:r>
        <w:t xml:space="preserve">: </w:t>
      </w:r>
      <w:r w:rsidRPr="000B78F5">
        <w:t>Do you think that there are other ways than the proposed thresholds to achieve the supervisory aim of ensuring that ESG or sustainability-related names of funds are aligned with their investment characteristics and objectives? If yes, please explain your alternative proposal. If yes, please explain your alternative proposal.</w:t>
      </w:r>
      <w:r w:rsidRPr="00391CB0">
        <w:t xml:space="preserve"> </w:t>
      </w:r>
    </w:p>
    <w:p w14:paraId="63615FFA" w14:textId="2D4FA919" w:rsidR="00B92885" w:rsidRDefault="00B92885" w:rsidP="00B92885">
      <w:r>
        <w:t>&lt;ESMA_QUESTION_FUNA_5&gt;</w:t>
      </w:r>
    </w:p>
    <w:p w14:paraId="29ABEB43" w14:textId="51B857B9" w:rsidR="00B92885" w:rsidRDefault="00B92885" w:rsidP="00B92885">
      <w:permStart w:id="1539323392" w:edGrp="everyone"/>
      <w:r>
        <w:t>TYPE YOUR TEXT HERE</w:t>
      </w:r>
    </w:p>
    <w:permEnd w:id="1539323392"/>
    <w:p w14:paraId="436D4354" w14:textId="77777777" w:rsidR="00B92885" w:rsidRDefault="00B92885" w:rsidP="00B92885">
      <w:r>
        <w:t>&lt;ESMA_QUESTION_FUNA_5&gt;</w:t>
      </w:r>
    </w:p>
    <w:p w14:paraId="51BCCD20" w14:textId="77777777" w:rsidR="00B92885" w:rsidRDefault="00B92885" w:rsidP="00B92885"/>
    <w:p w14:paraId="531615C6" w14:textId="77777777" w:rsidR="00B92885" w:rsidRDefault="00B92885" w:rsidP="00B92885">
      <w:pPr>
        <w:pStyle w:val="Questionstyle"/>
        <w:numPr>
          <w:ilvl w:val="0"/>
          <w:numId w:val="39"/>
        </w:numPr>
      </w:pPr>
      <w:r>
        <w:t xml:space="preserve">: </w:t>
      </w:r>
      <w:r w:rsidRPr="000B78F5">
        <w:t>Do you agree with the need for minimum safeguards for investment funds with an ESG- or sustainability-related term in their name? Should such safeguards be based on the exclusion criteria such as Commission Delegated Regulation (EU) 2020/1818 Article 12(1)-(2)? If not, explain why and provide an alternative proposal.</w:t>
      </w:r>
    </w:p>
    <w:p w14:paraId="114E1BE8" w14:textId="77777777" w:rsidR="00B92885" w:rsidRDefault="00B92885" w:rsidP="00B92885">
      <w:r>
        <w:t>&lt;ESMA_QUESTION_FUNA_6&gt;</w:t>
      </w:r>
    </w:p>
    <w:p w14:paraId="7C9157FD" w14:textId="77777777" w:rsidR="00B92885" w:rsidRDefault="00B92885" w:rsidP="00B92885">
      <w:permStart w:id="175976681" w:edGrp="everyone"/>
      <w:r>
        <w:t>TYPE YOUR TEXT HERE</w:t>
      </w:r>
    </w:p>
    <w:permEnd w:id="175976681"/>
    <w:p w14:paraId="6EE97467" w14:textId="77777777" w:rsidR="00B92885" w:rsidRDefault="00B92885" w:rsidP="00B92885">
      <w:r>
        <w:t>&lt;ESMA_QUESTION_FUNA_6&gt;</w:t>
      </w:r>
    </w:p>
    <w:p w14:paraId="0D23780D" w14:textId="77777777" w:rsidR="00B92885" w:rsidRDefault="00B92885" w:rsidP="00B92885"/>
    <w:p w14:paraId="24C13C1A" w14:textId="77777777" w:rsidR="00B92885" w:rsidRDefault="00B92885" w:rsidP="00B92885">
      <w:pPr>
        <w:pStyle w:val="Questionstyle"/>
        <w:numPr>
          <w:ilvl w:val="0"/>
          <w:numId w:val="39"/>
        </w:numPr>
      </w:pPr>
      <w:r>
        <w:t xml:space="preserve">: </w:t>
      </w:r>
      <w:r w:rsidRPr="000B78F5">
        <w:t xml:space="preserve">Do you think that, for the purpose of these Guidelines, derivatives should be subject to specific provisions for calculating thresholds? </w:t>
      </w:r>
    </w:p>
    <w:p w14:paraId="242B7FD3" w14:textId="77777777" w:rsidR="00B92885" w:rsidRDefault="00B92885" w:rsidP="00B92885">
      <w:r>
        <w:t>&lt;ESMA_QUESTION_FUNA_7&gt;</w:t>
      </w:r>
    </w:p>
    <w:p w14:paraId="33D374FB" w14:textId="77777777" w:rsidR="00B92885" w:rsidRDefault="00B92885" w:rsidP="00B92885">
      <w:permStart w:id="576722602" w:edGrp="everyone"/>
      <w:r>
        <w:t>TYPE YOUR TEXT HERE</w:t>
      </w:r>
    </w:p>
    <w:permEnd w:id="576722602"/>
    <w:p w14:paraId="523B84EB" w14:textId="77777777" w:rsidR="00B92885" w:rsidRDefault="00B92885" w:rsidP="00B92885">
      <w:r>
        <w:lastRenderedPageBreak/>
        <w:t>&lt;ESMA_QUESTION_FUNA_7&gt;</w:t>
      </w:r>
    </w:p>
    <w:p w14:paraId="50670D01" w14:textId="77777777" w:rsidR="00B92885" w:rsidRDefault="00B92885" w:rsidP="00B92885"/>
    <w:p w14:paraId="1C6AACD7" w14:textId="77777777" w:rsidR="00B92885" w:rsidRDefault="00B92885" w:rsidP="00B92885">
      <w:pPr>
        <w:pStyle w:val="Questionstyle"/>
        <w:numPr>
          <w:ilvl w:val="0"/>
          <w:numId w:val="40"/>
        </w:numPr>
      </w:pPr>
      <w:r>
        <w:t>Would you suggest the use of the notional value or the market value for the purpose of the calculation of the minimum proportion of investment?</w:t>
      </w:r>
    </w:p>
    <w:p w14:paraId="437586E7" w14:textId="77777777" w:rsidR="00B92885" w:rsidRDefault="00B92885" w:rsidP="00B92885">
      <w:r>
        <w:t>&lt;ESMA_QUESTION_FUNA_1&gt;</w:t>
      </w:r>
    </w:p>
    <w:p w14:paraId="0EC51ABF" w14:textId="77777777" w:rsidR="00B92885" w:rsidRDefault="00B92885" w:rsidP="00B92885">
      <w:permStart w:id="1071974531" w:edGrp="everyone"/>
      <w:r>
        <w:t>TYPE YOUR TEXT HERE</w:t>
      </w:r>
    </w:p>
    <w:permEnd w:id="1071974531"/>
    <w:p w14:paraId="3A9FC829" w14:textId="77777777" w:rsidR="00B92885" w:rsidRDefault="00B92885" w:rsidP="00B92885">
      <w:r>
        <w:t>&lt;ESMA_QUESTION_FUNA_1&gt;</w:t>
      </w:r>
    </w:p>
    <w:p w14:paraId="1ECE9E45" w14:textId="77777777" w:rsidR="00B92885" w:rsidRDefault="00B92885" w:rsidP="00B92885"/>
    <w:p w14:paraId="779A7A94" w14:textId="77777777" w:rsidR="00B92885" w:rsidRDefault="00B92885" w:rsidP="00B92885">
      <w:pPr>
        <w:pStyle w:val="Questionstyle"/>
        <w:numPr>
          <w:ilvl w:val="0"/>
          <w:numId w:val="40"/>
        </w:numPr>
      </w:pPr>
      <w:r>
        <w:t>Are there any other measures you would recommend for derivatives for the calculation of the minimum proportion of investments?</w:t>
      </w:r>
    </w:p>
    <w:p w14:paraId="7C5D84D6" w14:textId="77777777" w:rsidR="00B92885" w:rsidRDefault="00B92885" w:rsidP="00B92885">
      <w:r>
        <w:t>&lt;ESMA_QUESTION_FUNA_2&gt;</w:t>
      </w:r>
    </w:p>
    <w:p w14:paraId="2ABDF65C" w14:textId="77777777" w:rsidR="00B92885" w:rsidRDefault="00B92885" w:rsidP="00B92885">
      <w:permStart w:id="1162834929" w:edGrp="everyone"/>
      <w:r>
        <w:t>TYPE YOUR TEXT HERE</w:t>
      </w:r>
    </w:p>
    <w:permEnd w:id="1162834929"/>
    <w:p w14:paraId="54A1018F" w14:textId="77777777" w:rsidR="00B92885" w:rsidRDefault="00B92885" w:rsidP="00B92885">
      <w:r>
        <w:t>&lt;ESMA_QUESTION_FUNA_2&gt;</w:t>
      </w:r>
    </w:p>
    <w:p w14:paraId="3FC5B87F" w14:textId="77777777" w:rsidR="00B92885" w:rsidRDefault="00B92885" w:rsidP="00B92885"/>
    <w:p w14:paraId="1F43A90B" w14:textId="77777777" w:rsidR="00B92885" w:rsidRDefault="00B92885" w:rsidP="00B92885">
      <w:pPr>
        <w:pStyle w:val="Questionstyle"/>
        <w:numPr>
          <w:ilvl w:val="0"/>
          <w:numId w:val="39"/>
        </w:numPr>
      </w:pPr>
      <w:r>
        <w:t xml:space="preserve">: </w:t>
      </w:r>
      <w:r w:rsidRPr="000B78F5">
        <w:t>Do you agree that funds designating an index as a reference benchmark should also consider the same requirements for funds’ names as any other fund? If not, explain why and provide an alternative proposal.</w:t>
      </w:r>
    </w:p>
    <w:p w14:paraId="01B8DAB9" w14:textId="77777777" w:rsidR="00B92885" w:rsidRDefault="00B92885" w:rsidP="00B92885">
      <w:r>
        <w:t>&lt;ESMA_QUESTION_FUNA_8&gt;</w:t>
      </w:r>
    </w:p>
    <w:p w14:paraId="2BABA8E0" w14:textId="77777777" w:rsidR="00B92885" w:rsidRDefault="00B92885" w:rsidP="00B92885">
      <w:permStart w:id="650455330" w:edGrp="everyone"/>
      <w:r>
        <w:t>TYPE YOUR TEXT HERE</w:t>
      </w:r>
    </w:p>
    <w:permEnd w:id="650455330"/>
    <w:p w14:paraId="737A5FA8" w14:textId="77777777" w:rsidR="00B92885" w:rsidRDefault="00B92885" w:rsidP="00B92885">
      <w:r>
        <w:t>&lt;ESMA_QUESTION_FUNA_8&gt;</w:t>
      </w:r>
    </w:p>
    <w:p w14:paraId="38B4AF69" w14:textId="77777777" w:rsidR="00B92885" w:rsidRDefault="00B92885" w:rsidP="00B92885"/>
    <w:p w14:paraId="06BA20E5" w14:textId="77777777" w:rsidR="00B92885" w:rsidRDefault="00B92885" w:rsidP="00B92885">
      <w:pPr>
        <w:pStyle w:val="Questionstyle"/>
        <w:numPr>
          <w:ilvl w:val="0"/>
          <w:numId w:val="39"/>
        </w:numPr>
      </w:pPr>
      <w:r>
        <w:t xml:space="preserve">: </w:t>
      </w:r>
      <w:r w:rsidRPr="000B78F5">
        <w:t>Would you make a distinction between physical and synthetic replication, for example in relation to the collateral held, of an index?</w:t>
      </w:r>
    </w:p>
    <w:p w14:paraId="2D8CAB30" w14:textId="77777777" w:rsidR="00B92885" w:rsidRDefault="00B92885" w:rsidP="00B92885">
      <w:r>
        <w:t>&lt;ESMA_QUESTION_FUNA_9&gt;</w:t>
      </w:r>
    </w:p>
    <w:p w14:paraId="08901A8C" w14:textId="77777777" w:rsidR="00B92885" w:rsidRDefault="00B92885" w:rsidP="00B92885">
      <w:permStart w:id="1876589445" w:edGrp="everyone"/>
      <w:r>
        <w:t>TYPE YOUR TEXT HERE</w:t>
      </w:r>
    </w:p>
    <w:permEnd w:id="1876589445"/>
    <w:p w14:paraId="1B5712A0" w14:textId="77777777" w:rsidR="00B92885" w:rsidRDefault="00B92885" w:rsidP="00B92885">
      <w:r>
        <w:t>&lt;ESMA_QUESTION_FUNA_9&gt;</w:t>
      </w:r>
    </w:p>
    <w:p w14:paraId="76724C94" w14:textId="77777777" w:rsidR="00B92885" w:rsidRDefault="00B92885" w:rsidP="00B92885"/>
    <w:p w14:paraId="19F0BC69" w14:textId="77777777" w:rsidR="00B92885" w:rsidRDefault="00B92885" w:rsidP="00B92885">
      <w:pPr>
        <w:pStyle w:val="Questionstyle"/>
        <w:numPr>
          <w:ilvl w:val="0"/>
          <w:numId w:val="39"/>
        </w:numPr>
      </w:pPr>
      <w:r>
        <w:t xml:space="preserve">: </w:t>
      </w:r>
      <w:r w:rsidRPr="000B78F5">
        <w:t>Do you agree of having specific provisions for “impact” or impact-related names in these Guidelines</w:t>
      </w:r>
      <w:r w:rsidRPr="00391CB0">
        <w:t>?</w:t>
      </w:r>
      <w:r>
        <w:t xml:space="preserve"> </w:t>
      </w:r>
    </w:p>
    <w:p w14:paraId="4378B853" w14:textId="77777777" w:rsidR="00B92885" w:rsidRDefault="00B92885" w:rsidP="00B92885">
      <w:r>
        <w:t>&lt;ESMA_QUESTION_FUNA_10&gt;</w:t>
      </w:r>
    </w:p>
    <w:p w14:paraId="09441A21" w14:textId="77777777" w:rsidR="00B92885" w:rsidRDefault="00B92885" w:rsidP="00B92885">
      <w:permStart w:id="1992309739" w:edGrp="everyone"/>
      <w:r>
        <w:t>TYPE YOUR TEXT HERE</w:t>
      </w:r>
    </w:p>
    <w:permEnd w:id="1992309739"/>
    <w:p w14:paraId="14AB0C87" w14:textId="77777777" w:rsidR="00B92885" w:rsidRDefault="00B92885" w:rsidP="00B92885">
      <w:r>
        <w:t>&lt;ESMA_QUESTION_FUNA_10&gt;</w:t>
      </w:r>
    </w:p>
    <w:p w14:paraId="010C54CA" w14:textId="77777777" w:rsidR="00B92885" w:rsidRDefault="00B92885" w:rsidP="00B92885"/>
    <w:p w14:paraId="511D7045" w14:textId="77777777" w:rsidR="00B92885" w:rsidRDefault="00B92885" w:rsidP="00B92885">
      <w:pPr>
        <w:pStyle w:val="Questionstyle"/>
        <w:numPr>
          <w:ilvl w:val="0"/>
          <w:numId w:val="39"/>
        </w:numPr>
      </w:pPr>
      <w:r>
        <w:t xml:space="preserve">: </w:t>
      </w:r>
      <w:r w:rsidRPr="00EA2F1C">
        <w:t>Should there be specific provisions for “transition” or transition-related names in these Guidelines? If yes, what should they be?</w:t>
      </w:r>
    </w:p>
    <w:p w14:paraId="7168EB52" w14:textId="77777777" w:rsidR="00B92885" w:rsidRDefault="00B92885" w:rsidP="00B92885">
      <w:r>
        <w:t>&lt;ESMA_QUESTION_FUNA_11&gt;</w:t>
      </w:r>
    </w:p>
    <w:p w14:paraId="61188F70" w14:textId="77777777" w:rsidR="00B92885" w:rsidRDefault="00B92885" w:rsidP="00B92885">
      <w:permStart w:id="1423966990" w:edGrp="everyone"/>
      <w:r>
        <w:t>TYPE YOUR TEXT HERE</w:t>
      </w:r>
    </w:p>
    <w:permEnd w:id="1423966990"/>
    <w:p w14:paraId="0643B633" w14:textId="77777777" w:rsidR="00B92885" w:rsidRDefault="00B92885" w:rsidP="00B92885">
      <w:r>
        <w:t>&lt;ESMA_QUESTION_FUNA_11&gt;</w:t>
      </w:r>
    </w:p>
    <w:p w14:paraId="6EB17554" w14:textId="77777777" w:rsidR="00B92885" w:rsidRDefault="00B92885" w:rsidP="00B92885"/>
    <w:p w14:paraId="28EEF733" w14:textId="77777777" w:rsidR="00B92885" w:rsidRDefault="00B92885" w:rsidP="00B92885">
      <w:pPr>
        <w:pStyle w:val="Questionstyle"/>
        <w:numPr>
          <w:ilvl w:val="0"/>
          <w:numId w:val="39"/>
        </w:numPr>
      </w:pPr>
      <w:r>
        <w:t>:</w:t>
      </w:r>
      <w:r w:rsidRPr="00EA2F1C">
        <w:t xml:space="preserve"> The proposals in this consultation paper relates to investment funds’ names in light of specific sectoral concerns. However, considering the SFDR disclosures apply also to other sectors, do you think that these proposals may have implications for other sectors and, if so, would you see merit in </w:t>
      </w:r>
      <w:r>
        <w:t>hav</w:t>
      </w:r>
      <w:r w:rsidRPr="00EA2F1C">
        <w:t>ing similar guidance for other financial products?</w:t>
      </w:r>
      <w:r>
        <w:t xml:space="preserve">   </w:t>
      </w:r>
    </w:p>
    <w:p w14:paraId="728E37B7" w14:textId="77777777" w:rsidR="00B92885" w:rsidRDefault="00B92885" w:rsidP="00B92885">
      <w:r>
        <w:t>&lt;ESMA_QUESTION_FUNA_12&gt;</w:t>
      </w:r>
    </w:p>
    <w:p w14:paraId="54FC5FAA" w14:textId="77777777" w:rsidR="00B92885" w:rsidRDefault="00B92885" w:rsidP="00B92885">
      <w:permStart w:id="1434478937" w:edGrp="everyone"/>
      <w:r>
        <w:t>TYPE YOUR TEXT HERE</w:t>
      </w:r>
    </w:p>
    <w:permEnd w:id="1434478937"/>
    <w:p w14:paraId="70EEE415" w14:textId="77777777" w:rsidR="00B92885" w:rsidRDefault="00B92885" w:rsidP="00B92885">
      <w:r>
        <w:t>&lt;ESMA_QUESTION_FUNA_12&gt;</w:t>
      </w:r>
    </w:p>
    <w:p w14:paraId="17B0E5FA" w14:textId="77777777" w:rsidR="00B92885" w:rsidRDefault="00B92885" w:rsidP="00B92885"/>
    <w:p w14:paraId="78737478" w14:textId="77777777" w:rsidR="00B92885" w:rsidRDefault="00B92885" w:rsidP="00B92885">
      <w:pPr>
        <w:pStyle w:val="Questionstyle"/>
        <w:numPr>
          <w:ilvl w:val="0"/>
          <w:numId w:val="39"/>
        </w:numPr>
      </w:pPr>
      <w:r>
        <w:t xml:space="preserve">: </w:t>
      </w:r>
      <w:r w:rsidRPr="00EA2F1C">
        <w:t>Do you agree with having a transitional period of 6 months from the date of the application of the Guidelines for existing funds? If not, please explain why and provide an alternative proposal.</w:t>
      </w:r>
    </w:p>
    <w:p w14:paraId="004818D5" w14:textId="77777777" w:rsidR="00B92885" w:rsidRDefault="00B92885" w:rsidP="00B92885">
      <w:r>
        <w:t>&lt;ESMA_QUESTION_FUNA_13&gt;</w:t>
      </w:r>
    </w:p>
    <w:p w14:paraId="68ED52F5" w14:textId="77777777" w:rsidR="00B92885" w:rsidRDefault="00B92885" w:rsidP="00B92885">
      <w:permStart w:id="489244833" w:edGrp="everyone"/>
      <w:r>
        <w:t>TYPE YOUR TEXT HERE</w:t>
      </w:r>
    </w:p>
    <w:permEnd w:id="489244833"/>
    <w:p w14:paraId="739467F4" w14:textId="77777777" w:rsidR="00B92885" w:rsidRDefault="00B92885" w:rsidP="00B92885">
      <w:r>
        <w:t>&lt;ESMA_QUESTION_FUNA_13&gt;</w:t>
      </w:r>
    </w:p>
    <w:p w14:paraId="1F64F9E6" w14:textId="77777777" w:rsidR="00B92885" w:rsidRDefault="00B92885" w:rsidP="00B92885"/>
    <w:p w14:paraId="7FD3A293" w14:textId="77777777" w:rsidR="00B92885" w:rsidRDefault="00B92885" w:rsidP="00B92885">
      <w:pPr>
        <w:pStyle w:val="Questionstyle"/>
        <w:numPr>
          <w:ilvl w:val="0"/>
          <w:numId w:val="39"/>
        </w:numPr>
      </w:pPr>
      <w:r>
        <w:t xml:space="preserve">: </w:t>
      </w:r>
      <w:r w:rsidRPr="00EA2F1C">
        <w:t>Should the naming-related provisions be extended to closed-ended funds which have terminated their subscription period before the application date of the Guidelines? If not, please explain your answer.</w:t>
      </w:r>
    </w:p>
    <w:p w14:paraId="7510E02E" w14:textId="77777777" w:rsidR="00B92885" w:rsidRDefault="00B92885" w:rsidP="00B92885">
      <w:r>
        <w:t>&lt;ESMA_QUESTION_FUNA_14&gt;</w:t>
      </w:r>
    </w:p>
    <w:p w14:paraId="23752B71" w14:textId="77777777" w:rsidR="00B92885" w:rsidRDefault="00B92885" w:rsidP="00B92885">
      <w:permStart w:id="1766353355" w:edGrp="everyone"/>
      <w:r>
        <w:t>TYPE YOUR TEXT HERE</w:t>
      </w:r>
    </w:p>
    <w:permEnd w:id="1766353355"/>
    <w:p w14:paraId="611042B9" w14:textId="77777777" w:rsidR="00B92885" w:rsidRDefault="00B92885" w:rsidP="00B92885">
      <w:r>
        <w:t>&lt;ESMA_QUESTION_FUNA_14&gt;</w:t>
      </w:r>
    </w:p>
    <w:p w14:paraId="47DCA7A5" w14:textId="77777777" w:rsidR="00B92885" w:rsidRDefault="00B92885" w:rsidP="00B92885"/>
    <w:p w14:paraId="7718491E" w14:textId="77777777" w:rsidR="00B92885" w:rsidRDefault="00B92885" w:rsidP="00B92885">
      <w:pPr>
        <w:pStyle w:val="Questionstyle"/>
        <w:numPr>
          <w:ilvl w:val="0"/>
          <w:numId w:val="39"/>
        </w:numPr>
      </w:pPr>
      <w:r>
        <w:t xml:space="preserve">: </w:t>
      </w:r>
      <w:r w:rsidRPr="00D5777E">
        <w:t>What is the anticipated impact from the introduction of the proposed Guidelines?</w:t>
      </w:r>
    </w:p>
    <w:p w14:paraId="79B9FE7A" w14:textId="77777777" w:rsidR="00B92885" w:rsidRDefault="00B92885" w:rsidP="00B92885">
      <w:r>
        <w:t>&lt;ESMA_QUESTION_FUNA_15&gt;</w:t>
      </w:r>
    </w:p>
    <w:p w14:paraId="6F6494D0" w14:textId="77777777" w:rsidR="00B92885" w:rsidRDefault="00B92885" w:rsidP="00B92885">
      <w:permStart w:id="929254269" w:edGrp="everyone"/>
      <w:r>
        <w:t>TYPE YOUR TEXT HERE</w:t>
      </w:r>
    </w:p>
    <w:permEnd w:id="929254269"/>
    <w:p w14:paraId="00ADF191" w14:textId="77777777" w:rsidR="00B92885" w:rsidRDefault="00B92885" w:rsidP="00B92885">
      <w:r>
        <w:t>&lt;ESMA_QUESTION_FUNA_15&gt;</w:t>
      </w:r>
    </w:p>
    <w:p w14:paraId="2C1900D9" w14:textId="77777777" w:rsidR="00B92885" w:rsidRDefault="00B92885" w:rsidP="00B92885"/>
    <w:p w14:paraId="56424F03" w14:textId="77777777" w:rsidR="00B92885" w:rsidRPr="00C24402" w:rsidRDefault="00B92885" w:rsidP="00B92885">
      <w:pPr>
        <w:pStyle w:val="Questionstyle"/>
        <w:numPr>
          <w:ilvl w:val="0"/>
          <w:numId w:val="39"/>
        </w:numPr>
      </w:pPr>
      <w:r>
        <w:t xml:space="preserve">: </w:t>
      </w:r>
      <w:r w:rsidRPr="00D5777E">
        <w:t>What additional costs and benefits would compliance with the proposed Guidelines bring to the stakeholder(s) you represent? Please provide quantitative figures, where available.</w:t>
      </w:r>
      <w:r w:rsidRPr="00C24402">
        <w:t xml:space="preserve"> </w:t>
      </w:r>
    </w:p>
    <w:p w14:paraId="48DE04B0" w14:textId="77777777" w:rsidR="00B92885" w:rsidRDefault="00B92885" w:rsidP="00B92885">
      <w:r>
        <w:t>&lt;ESMA_QUESTION_FUNA_16&gt;</w:t>
      </w:r>
    </w:p>
    <w:p w14:paraId="0866A6F6" w14:textId="77777777" w:rsidR="00B92885" w:rsidRDefault="00B92885" w:rsidP="00B92885">
      <w:permStart w:id="878708964" w:edGrp="everyone"/>
      <w:r>
        <w:t>TYPE YOUR TEXT HERE</w:t>
      </w:r>
    </w:p>
    <w:permEnd w:id="878708964"/>
    <w:p w14:paraId="651FE8BB" w14:textId="77777777" w:rsidR="00B92885" w:rsidRDefault="00B92885" w:rsidP="00B92885">
      <w:r>
        <w:t>&lt;ESMA_QUESTION_FUNA_16&gt;</w:t>
      </w:r>
    </w:p>
    <w:p w14:paraId="6D8E7793" w14:textId="14304513" w:rsidR="00F87897" w:rsidRDefault="00F87897" w:rsidP="00B92885">
      <w:pPr>
        <w:pStyle w:val="Questionstyle"/>
        <w:numPr>
          <w:ilvl w:val="0"/>
          <w:numId w:val="39"/>
        </w:numPr>
        <w:rPr>
          <w:rFonts w:cstheme="minorBidi"/>
          <w:b w:val="0"/>
          <w:sz w:val="22"/>
          <w:lang w:eastAsia="en-US"/>
        </w:rPr>
      </w:pPr>
    </w:p>
    <w:sectPr w:rsidR="00F87897" w:rsidSect="00A8728B">
      <w:headerReference w:type="even" r:id="rId18"/>
      <w:headerReference w:type="first" r:id="rId19"/>
      <w:footerReference w:type="first" r:id="rId20"/>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DA427" w14:textId="77777777" w:rsidR="00F02342" w:rsidRDefault="00F02342">
      <w:r>
        <w:separator/>
      </w:r>
    </w:p>
    <w:p w14:paraId="6D3F3957" w14:textId="77777777" w:rsidR="00F02342" w:rsidRDefault="00F02342"/>
  </w:endnote>
  <w:endnote w:type="continuationSeparator" w:id="0">
    <w:p w14:paraId="4C3416FF" w14:textId="77777777" w:rsidR="00F02342" w:rsidRDefault="00F02342">
      <w:r>
        <w:continuationSeparator/>
      </w:r>
    </w:p>
    <w:p w14:paraId="0563173F" w14:textId="77777777" w:rsidR="00F02342" w:rsidRDefault="00F02342"/>
  </w:endnote>
  <w:endnote w:type="continuationNotice" w:id="1">
    <w:p w14:paraId="477F61DF" w14:textId="77777777" w:rsidR="00F02342" w:rsidRDefault="00F023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616B9B" w14:paraId="313FAE1A" w14:textId="77777777" w:rsidTr="00315E96">
      <w:trPr>
        <w:trHeight w:val="284"/>
      </w:trPr>
      <w:tc>
        <w:tcPr>
          <w:tcW w:w="8460" w:type="dxa"/>
        </w:tcPr>
        <w:p w14:paraId="0BEF8BC6" w14:textId="77777777" w:rsidR="00267551" w:rsidRPr="00315E96" w:rsidRDefault="00267551" w:rsidP="00315E96">
          <w:pPr>
            <w:pStyle w:val="00Footer"/>
            <w:rPr>
              <w:lang w:val="fr-FR"/>
            </w:rPr>
          </w:pPr>
        </w:p>
      </w:tc>
      <w:tc>
        <w:tcPr>
          <w:tcW w:w="952" w:type="dxa"/>
        </w:tcPr>
        <w:p w14:paraId="7FD1DE07" w14:textId="77777777" w:rsidR="00267551" w:rsidRPr="00616B9B" w:rsidRDefault="00267551"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8</w:t>
          </w:r>
          <w:r w:rsidRPr="00616B9B">
            <w:rPr>
              <w:rFonts w:cs="Arial"/>
              <w:noProof/>
              <w:sz w:val="22"/>
              <w:szCs w:val="22"/>
            </w:rPr>
            <w:fldChar w:fldCharType="end"/>
          </w:r>
        </w:p>
      </w:tc>
    </w:tr>
  </w:tbl>
  <w:p w14:paraId="7306E326" w14:textId="77777777" w:rsidR="00267551" w:rsidRDefault="00267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5726" w14:textId="4CF051A6" w:rsidR="00267551" w:rsidRDefault="00267551" w:rsidP="00B92885">
    <w:pPr>
      <w:pStyle w:val="Footer"/>
      <w:tabs>
        <w:tab w:val="clear" w:pos="4536"/>
        <w:tab w:val="clear" w:pos="9072"/>
        <w:tab w:val="left" w:pos="8227"/>
        <w:tab w:val="right" w:pos="9412"/>
      </w:tabs>
    </w:pPr>
    <w:r>
      <w:tab/>
    </w:r>
    <w:r w:rsidR="00B92885">
      <w:tab/>
    </w:r>
  </w:p>
  <w:p w14:paraId="3A793707" w14:textId="084F8123" w:rsidR="00B92885" w:rsidRDefault="00B92885" w:rsidP="00B92885">
    <w:pPr>
      <w:pStyle w:val="Footer"/>
      <w:tabs>
        <w:tab w:val="clear" w:pos="4536"/>
        <w:tab w:val="clear" w:pos="9072"/>
        <w:tab w:val="left" w:pos="8227"/>
        <w:tab w:val="right" w:pos="9412"/>
      </w:tabs>
    </w:pPr>
    <w:r>
      <w:tab/>
    </w:r>
    <w:r>
      <w:tab/>
    </w:r>
    <w:r>
      <w:tab/>
    </w:r>
  </w:p>
  <w:p w14:paraId="6D19C66C" w14:textId="10DE0B9B" w:rsidR="00B92885" w:rsidRDefault="00B92885" w:rsidP="00B92885">
    <w:pPr>
      <w:pStyle w:val="Footer"/>
      <w:tabs>
        <w:tab w:val="clear" w:pos="4536"/>
        <w:tab w:val="clear" w:pos="9072"/>
        <w:tab w:val="left" w:pos="8227"/>
        <w:tab w:val="right" w:pos="941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22F5" w14:textId="77777777" w:rsidR="00267551" w:rsidRDefault="00267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4B35B" w14:textId="77777777" w:rsidR="00F02342" w:rsidRDefault="00F02342">
      <w:r>
        <w:separator/>
      </w:r>
    </w:p>
    <w:p w14:paraId="01618F11" w14:textId="77777777" w:rsidR="00F02342" w:rsidRDefault="00F02342"/>
  </w:footnote>
  <w:footnote w:type="continuationSeparator" w:id="0">
    <w:p w14:paraId="7F5B8C2B" w14:textId="77777777" w:rsidR="00F02342" w:rsidRDefault="00F02342">
      <w:r>
        <w:continuationSeparator/>
      </w:r>
    </w:p>
    <w:p w14:paraId="761D38CE" w14:textId="77777777" w:rsidR="00F02342" w:rsidRDefault="00F02342"/>
  </w:footnote>
  <w:footnote w:type="continuationNotice" w:id="1">
    <w:p w14:paraId="1095B818" w14:textId="77777777" w:rsidR="00F02342" w:rsidRDefault="00F023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7985" w14:textId="77777777" w:rsidR="00267551" w:rsidRDefault="00267551">
    <w:pPr>
      <w:pStyle w:val="Header"/>
    </w:pPr>
    <w:r>
      <w:rPr>
        <w:noProof/>
        <w:lang w:eastAsia="en-GB"/>
      </w:rPr>
      <w:drawing>
        <wp:anchor distT="0" distB="0" distL="114300" distR="114300" simplePos="0" relativeHeight="251658243" behindDoc="0" locked="0" layoutInCell="1" allowOverlap="1" wp14:anchorId="3805F143" wp14:editId="57057423">
          <wp:simplePos x="0" y="0"/>
          <wp:positionH relativeFrom="page">
            <wp:posOffset>791845</wp:posOffset>
          </wp:positionH>
          <wp:positionV relativeFrom="page">
            <wp:posOffset>612140</wp:posOffset>
          </wp:positionV>
          <wp:extent cx="561975" cy="561975"/>
          <wp:effectExtent l="0" t="0" r="9525" b="9525"/>
          <wp:wrapNone/>
          <wp:docPr id="5"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8241" behindDoc="0" locked="0" layoutInCell="1" allowOverlap="1" wp14:anchorId="07454E51" wp14:editId="08DA269C">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8B97D" id="Line 16" o:spid="_x0000_s1026" style="position:absolute;z-index:251658241;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EA6" w14:textId="77777777" w:rsidR="00267551" w:rsidRDefault="00267551" w:rsidP="00013CCE">
    <w:pPr>
      <w:pStyle w:val="Header"/>
      <w:jc w:val="right"/>
    </w:pPr>
    <w:r>
      <w:rPr>
        <w:noProof/>
        <w:lang w:eastAsia="en-GB"/>
      </w:rPr>
      <w:drawing>
        <wp:anchor distT="0" distB="0" distL="114300" distR="114300" simplePos="0" relativeHeight="251658242" behindDoc="0" locked="0" layoutInCell="1" allowOverlap="1" wp14:anchorId="3407F674" wp14:editId="30869A6E">
          <wp:simplePos x="0" y="0"/>
          <wp:positionH relativeFrom="page">
            <wp:posOffset>377825</wp:posOffset>
          </wp:positionH>
          <wp:positionV relativeFrom="page">
            <wp:posOffset>377825</wp:posOffset>
          </wp:positionV>
          <wp:extent cx="2209800" cy="904875"/>
          <wp:effectExtent l="0" t="0" r="0" b="9525"/>
          <wp:wrapNone/>
          <wp:docPr id="7"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6DF4315" wp14:editId="2E1D3D4B">
          <wp:simplePos x="0" y="0"/>
          <wp:positionH relativeFrom="page">
            <wp:posOffset>0</wp:posOffset>
          </wp:positionH>
          <wp:positionV relativeFrom="page">
            <wp:posOffset>3895725</wp:posOffset>
          </wp:positionV>
          <wp:extent cx="7560310" cy="6800850"/>
          <wp:effectExtent l="0" t="0" r="2540" b="0"/>
          <wp:wrapNone/>
          <wp:docPr id="8"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A3DA" w14:textId="77777777" w:rsidR="00267551" w:rsidRDefault="0026755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2F4496" w14:paraId="60C7474C" w14:textId="77777777" w:rsidTr="000C06C9">
      <w:trPr>
        <w:trHeight w:val="284"/>
      </w:trPr>
      <w:tc>
        <w:tcPr>
          <w:tcW w:w="8460" w:type="dxa"/>
        </w:tcPr>
        <w:p w14:paraId="54B7E7F0" w14:textId="77777777" w:rsidR="00267551" w:rsidRPr="000C3B6D" w:rsidRDefault="00267551" w:rsidP="000C06C9">
          <w:pPr>
            <w:pStyle w:val="00Footer"/>
            <w:rPr>
              <w:lang w:val="fr-FR"/>
            </w:rPr>
          </w:pPr>
        </w:p>
      </w:tc>
      <w:tc>
        <w:tcPr>
          <w:tcW w:w="952" w:type="dxa"/>
        </w:tcPr>
        <w:p w14:paraId="2E49D042" w14:textId="77777777" w:rsidR="00267551" w:rsidRPr="00146B34" w:rsidRDefault="00267551" w:rsidP="000C06C9">
          <w:pPr>
            <w:pStyle w:val="00aPagenumber"/>
            <w:rPr>
              <w:lang w:val="fr-FR"/>
            </w:rPr>
          </w:pPr>
        </w:p>
      </w:tc>
    </w:tr>
  </w:tbl>
  <w:p w14:paraId="580707D9" w14:textId="77777777" w:rsidR="00267551" w:rsidRPr="00DB46C3" w:rsidRDefault="00267551">
    <w:pPr>
      <w:rPr>
        <w:lang w:val="fr-FR"/>
      </w:rPr>
    </w:pPr>
  </w:p>
  <w:p w14:paraId="20C4F67C" w14:textId="77777777" w:rsidR="00267551" w:rsidRPr="002F4496" w:rsidRDefault="00267551">
    <w:pPr>
      <w:pStyle w:val="Header"/>
      <w:rPr>
        <w:lang w:val="fr-FR"/>
      </w:rPr>
    </w:pPr>
  </w:p>
  <w:p w14:paraId="3F30C70B" w14:textId="77777777" w:rsidR="00267551" w:rsidRPr="002F4496" w:rsidRDefault="00267551" w:rsidP="000C06C9">
    <w:pPr>
      <w:pStyle w:val="Header"/>
      <w:tabs>
        <w:tab w:val="clear" w:pos="4536"/>
        <w:tab w:val="clear" w:pos="9072"/>
        <w:tab w:val="left" w:pos="8227"/>
      </w:tabs>
      <w:rPr>
        <w:lang w:val="fr-FR"/>
      </w:rPr>
    </w:pPr>
  </w:p>
  <w:p w14:paraId="4D50BC39" w14:textId="77777777" w:rsidR="00267551" w:rsidRPr="002F4496" w:rsidRDefault="00267551" w:rsidP="00583885">
    <w:pPr>
      <w:pStyle w:val="Header"/>
      <w:jc w:val="right"/>
      <w:rPr>
        <w:lang w:val="fr-FR"/>
      </w:rPr>
    </w:pPr>
  </w:p>
  <w:p w14:paraId="2D51BEA2" w14:textId="77777777" w:rsidR="00267551" w:rsidRPr="002F4496" w:rsidRDefault="00267551">
    <w:pPr>
      <w:pStyle w:val="Header"/>
      <w:rPr>
        <w:lang w:val="fr-FR"/>
      </w:rPr>
    </w:pPr>
  </w:p>
  <w:p w14:paraId="340B2438" w14:textId="77777777" w:rsidR="00267551" w:rsidRPr="002F4496" w:rsidRDefault="00267551">
    <w:pPr>
      <w:pStyle w:val="Header"/>
      <w:rPr>
        <w:lang w:val="fr-FR"/>
      </w:rPr>
    </w:pPr>
  </w:p>
  <w:p w14:paraId="2A794A3E" w14:textId="77777777" w:rsidR="00267551" w:rsidRPr="002F4496" w:rsidRDefault="00267551">
    <w:pPr>
      <w:pStyle w:val="Header"/>
      <w:rPr>
        <w:lang w:val="fr-FR"/>
      </w:rPr>
    </w:pPr>
  </w:p>
  <w:p w14:paraId="0A21F475" w14:textId="77777777" w:rsidR="00267551" w:rsidRPr="002F4496" w:rsidRDefault="00267551">
    <w:pPr>
      <w:pStyle w:val="Header"/>
      <w:rPr>
        <w:highlight w:val="yellow"/>
        <w:lang w:val="fr-FR"/>
      </w:rPr>
    </w:pPr>
  </w:p>
  <w:p w14:paraId="53ABEE5D" w14:textId="77777777" w:rsidR="00267551" w:rsidRDefault="00267551">
    <w:pPr>
      <w:pStyle w:val="Header"/>
    </w:pPr>
    <w:r>
      <w:rPr>
        <w:noProof/>
        <w:lang w:eastAsia="en-GB"/>
      </w:rPr>
      <mc:AlternateContent>
        <mc:Choice Requires="wps">
          <w:drawing>
            <wp:anchor distT="0" distB="0" distL="114299" distR="114299" simplePos="0" relativeHeight="251658245"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8F261" id="Straight Connector 138" o:spid="_x0000_s1026" style="position:absolute;z-index:251658245;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" strokecolor="#283583" strokeweight="1pt">
              <w10:wrap anchorx="page" anchory="page"/>
            </v:line>
          </w:pict>
        </mc:Fallback>
      </mc:AlternateContent>
    </w:r>
    <w:r>
      <w:rPr>
        <w:noProof/>
        <w:lang w:eastAsia="en-GB"/>
      </w:rPr>
      <w:drawing>
        <wp:anchor distT="0" distB="0" distL="114300" distR="114300" simplePos="0" relativeHeight="25165824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B0521"/>
    <w:multiLevelType w:val="hybridMultilevel"/>
    <w:tmpl w:val="F76CB2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0"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4"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6"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8"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9"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2"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5"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7"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9"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0"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2"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4"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8"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16cid:durableId="715810014">
    <w:abstractNumId w:val="16"/>
  </w:num>
  <w:num w:numId="2" w16cid:durableId="109125952">
    <w:abstractNumId w:val="18"/>
  </w:num>
  <w:num w:numId="3" w16cid:durableId="1725710327">
    <w:abstractNumId w:val="11"/>
  </w:num>
  <w:num w:numId="4" w16cid:durableId="460658745">
    <w:abstractNumId w:val="23"/>
  </w:num>
  <w:num w:numId="5" w16cid:durableId="337001538">
    <w:abstractNumId w:val="25"/>
  </w:num>
  <w:num w:numId="6" w16cid:durableId="541791912">
    <w:abstractNumId w:val="0"/>
  </w:num>
  <w:num w:numId="7" w16cid:durableId="1408258962">
    <w:abstractNumId w:val="3"/>
  </w:num>
  <w:num w:numId="8" w16cid:durableId="5120650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19758211">
    <w:abstractNumId w:val="31"/>
  </w:num>
  <w:num w:numId="10" w16cid:durableId="7447638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844650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3945472">
    <w:abstractNumId w:val="27"/>
  </w:num>
  <w:num w:numId="13" w16cid:durableId="957368351">
    <w:abstractNumId w:val="30"/>
  </w:num>
  <w:num w:numId="14" w16cid:durableId="1175145455">
    <w:abstractNumId w:val="22"/>
  </w:num>
  <w:num w:numId="15" w16cid:durableId="1151674755">
    <w:abstractNumId w:val="10"/>
  </w:num>
  <w:num w:numId="16" w16cid:durableId="701781785">
    <w:abstractNumId w:val="1"/>
  </w:num>
  <w:num w:numId="17" w16cid:durableId="1553229561">
    <w:abstractNumId w:val="14"/>
  </w:num>
  <w:num w:numId="18" w16cid:durableId="1712028217">
    <w:abstractNumId w:val="15"/>
  </w:num>
  <w:num w:numId="19" w16cid:durableId="378405377">
    <w:abstractNumId w:val="17"/>
  </w:num>
  <w:num w:numId="20" w16cid:durableId="14357196">
    <w:abstractNumId w:val="26"/>
  </w:num>
  <w:num w:numId="21" w16cid:durableId="341513734">
    <w:abstractNumId w:val="36"/>
  </w:num>
  <w:num w:numId="22" w16cid:durableId="49354591">
    <w:abstractNumId w:val="24"/>
  </w:num>
  <w:num w:numId="23" w16cid:durableId="1325278899">
    <w:abstractNumId w:val="9"/>
  </w:num>
  <w:num w:numId="24" w16cid:durableId="1673412290">
    <w:abstractNumId w:val="29"/>
  </w:num>
  <w:num w:numId="25" w16cid:durableId="912395191">
    <w:abstractNumId w:val="28"/>
  </w:num>
  <w:num w:numId="26" w16cid:durableId="176845298">
    <w:abstractNumId w:val="19"/>
  </w:num>
  <w:num w:numId="27" w16cid:durableId="1769619185">
    <w:abstractNumId w:val="32"/>
  </w:num>
  <w:num w:numId="28" w16cid:durableId="2032292758">
    <w:abstractNumId w:val="38"/>
  </w:num>
  <w:num w:numId="29" w16cid:durableId="1352760174">
    <w:abstractNumId w:val="7"/>
  </w:num>
  <w:num w:numId="30" w16cid:durableId="187063307">
    <w:abstractNumId w:val="2"/>
  </w:num>
  <w:num w:numId="31" w16cid:durableId="395980453">
    <w:abstractNumId w:val="21"/>
  </w:num>
  <w:num w:numId="32" w16cid:durableId="1414544791">
    <w:abstractNumId w:val="20"/>
  </w:num>
  <w:num w:numId="33" w16cid:durableId="1131678062">
    <w:abstractNumId w:val="34"/>
  </w:num>
  <w:num w:numId="34" w16cid:durableId="1053848054">
    <w:abstractNumId w:val="33"/>
  </w:num>
  <w:num w:numId="35" w16cid:durableId="1070806826">
    <w:abstractNumId w:val="4"/>
  </w:num>
  <w:num w:numId="36" w16cid:durableId="1754472249">
    <w:abstractNumId w:val="35"/>
  </w:num>
  <w:num w:numId="37" w16cid:durableId="799768086">
    <w:abstractNumId w:val="20"/>
    <w:lvlOverride w:ilvl="0">
      <w:startOverride w:val="1"/>
    </w:lvlOverride>
  </w:num>
  <w:num w:numId="38" w16cid:durableId="720175686">
    <w:abstractNumId w:val="20"/>
  </w:num>
  <w:num w:numId="39" w16cid:durableId="168721353">
    <w:abstractNumId w:val="12"/>
  </w:num>
  <w:num w:numId="40" w16cid:durableId="359551369">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l+FyrJRIpIZ+6Lmlf37vcyrEwxculZlAqor49Mb3vWDHtuyruwrq9FlOtk8ij2nk4hStJ5t1je+F2j/k7sqAw==" w:salt="XtxIJ4JTstjo6DkS7RFc8g=="/>
  <w:defaultTabStop w:val="709"/>
  <w:autoHyphenation/>
  <w:hyphenationZone w:val="567"/>
  <w:characterSpacingControl w:val="doNotCompress"/>
  <w:hdrShapeDefaults>
    <o:shapedefaults v:ext="edit" spidmax="2050">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26"/>
    <w:rsid w:val="00026269"/>
    <w:rsid w:val="00027154"/>
    <w:rsid w:val="00027ECF"/>
    <w:rsid w:val="00027EEB"/>
    <w:rsid w:val="000303BE"/>
    <w:rsid w:val="000344D6"/>
    <w:rsid w:val="00034960"/>
    <w:rsid w:val="00036FAE"/>
    <w:rsid w:val="00041858"/>
    <w:rsid w:val="0004389E"/>
    <w:rsid w:val="00045CA6"/>
    <w:rsid w:val="000463A6"/>
    <w:rsid w:val="00046CC9"/>
    <w:rsid w:val="00046E91"/>
    <w:rsid w:val="00047350"/>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52D7"/>
    <w:rsid w:val="00066479"/>
    <w:rsid w:val="0006723C"/>
    <w:rsid w:val="00070376"/>
    <w:rsid w:val="00070630"/>
    <w:rsid w:val="00070974"/>
    <w:rsid w:val="00071EAD"/>
    <w:rsid w:val="00071F4E"/>
    <w:rsid w:val="00072271"/>
    <w:rsid w:val="00072B54"/>
    <w:rsid w:val="0007463D"/>
    <w:rsid w:val="00074979"/>
    <w:rsid w:val="000749F0"/>
    <w:rsid w:val="0007609D"/>
    <w:rsid w:val="00077C67"/>
    <w:rsid w:val="00080976"/>
    <w:rsid w:val="00081CEB"/>
    <w:rsid w:val="00081E60"/>
    <w:rsid w:val="00082D8E"/>
    <w:rsid w:val="00082E31"/>
    <w:rsid w:val="00083AA3"/>
    <w:rsid w:val="00085947"/>
    <w:rsid w:val="000868FE"/>
    <w:rsid w:val="000878D1"/>
    <w:rsid w:val="000921AE"/>
    <w:rsid w:val="000921D7"/>
    <w:rsid w:val="000925FF"/>
    <w:rsid w:val="000932E0"/>
    <w:rsid w:val="00094853"/>
    <w:rsid w:val="00094C4C"/>
    <w:rsid w:val="00096762"/>
    <w:rsid w:val="000969C8"/>
    <w:rsid w:val="0009752D"/>
    <w:rsid w:val="00097AEE"/>
    <w:rsid w:val="000A014A"/>
    <w:rsid w:val="000A0396"/>
    <w:rsid w:val="000A04B6"/>
    <w:rsid w:val="000A0E36"/>
    <w:rsid w:val="000A1BD2"/>
    <w:rsid w:val="000A2127"/>
    <w:rsid w:val="000A358F"/>
    <w:rsid w:val="000A395E"/>
    <w:rsid w:val="000A43CC"/>
    <w:rsid w:val="000A609F"/>
    <w:rsid w:val="000A7314"/>
    <w:rsid w:val="000A7B53"/>
    <w:rsid w:val="000A7B64"/>
    <w:rsid w:val="000B275C"/>
    <w:rsid w:val="000B2C3D"/>
    <w:rsid w:val="000B55C0"/>
    <w:rsid w:val="000B5DF2"/>
    <w:rsid w:val="000C06C9"/>
    <w:rsid w:val="000C1DCC"/>
    <w:rsid w:val="000C1FBC"/>
    <w:rsid w:val="000C2054"/>
    <w:rsid w:val="000C2B6A"/>
    <w:rsid w:val="000C2F88"/>
    <w:rsid w:val="000C55C8"/>
    <w:rsid w:val="000C57C4"/>
    <w:rsid w:val="000C5FD3"/>
    <w:rsid w:val="000C701D"/>
    <w:rsid w:val="000C7C4A"/>
    <w:rsid w:val="000D17AA"/>
    <w:rsid w:val="000D2D0B"/>
    <w:rsid w:val="000D4660"/>
    <w:rsid w:val="000D705D"/>
    <w:rsid w:val="000D71F1"/>
    <w:rsid w:val="000D7EB9"/>
    <w:rsid w:val="000E0223"/>
    <w:rsid w:val="000E0CF3"/>
    <w:rsid w:val="000E18A8"/>
    <w:rsid w:val="000E1AEC"/>
    <w:rsid w:val="000E3937"/>
    <w:rsid w:val="000E4926"/>
    <w:rsid w:val="000E49B7"/>
    <w:rsid w:val="000E5F7F"/>
    <w:rsid w:val="000E7086"/>
    <w:rsid w:val="000E78C1"/>
    <w:rsid w:val="000E7C65"/>
    <w:rsid w:val="000F04D2"/>
    <w:rsid w:val="000F55B7"/>
    <w:rsid w:val="000F604F"/>
    <w:rsid w:val="000F7399"/>
    <w:rsid w:val="00101BF1"/>
    <w:rsid w:val="001027F1"/>
    <w:rsid w:val="00104F2E"/>
    <w:rsid w:val="001072DD"/>
    <w:rsid w:val="00110D7A"/>
    <w:rsid w:val="00111464"/>
    <w:rsid w:val="0011167D"/>
    <w:rsid w:val="00112892"/>
    <w:rsid w:val="001129F9"/>
    <w:rsid w:val="00112E48"/>
    <w:rsid w:val="001130EA"/>
    <w:rsid w:val="001138E8"/>
    <w:rsid w:val="00114259"/>
    <w:rsid w:val="001168B2"/>
    <w:rsid w:val="00117C20"/>
    <w:rsid w:val="00120F0E"/>
    <w:rsid w:val="00121A5D"/>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B73D3"/>
    <w:rsid w:val="001C0344"/>
    <w:rsid w:val="001C0F2A"/>
    <w:rsid w:val="001C188E"/>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0609"/>
    <w:rsid w:val="00204CBC"/>
    <w:rsid w:val="002051F1"/>
    <w:rsid w:val="002067BA"/>
    <w:rsid w:val="002073F1"/>
    <w:rsid w:val="0021058D"/>
    <w:rsid w:val="00211E2F"/>
    <w:rsid w:val="00211E9E"/>
    <w:rsid w:val="00214FB4"/>
    <w:rsid w:val="00215940"/>
    <w:rsid w:val="00217C23"/>
    <w:rsid w:val="00220561"/>
    <w:rsid w:val="00220CE4"/>
    <w:rsid w:val="00222D9B"/>
    <w:rsid w:val="00223788"/>
    <w:rsid w:val="00223D11"/>
    <w:rsid w:val="002242D3"/>
    <w:rsid w:val="00227C1A"/>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0E70"/>
    <w:rsid w:val="00251EA9"/>
    <w:rsid w:val="00252843"/>
    <w:rsid w:val="002543F8"/>
    <w:rsid w:val="002551A4"/>
    <w:rsid w:val="002559F3"/>
    <w:rsid w:val="00256DFE"/>
    <w:rsid w:val="00261D56"/>
    <w:rsid w:val="00261FD3"/>
    <w:rsid w:val="00263505"/>
    <w:rsid w:val="00264077"/>
    <w:rsid w:val="00266B9A"/>
    <w:rsid w:val="00267551"/>
    <w:rsid w:val="00270E54"/>
    <w:rsid w:val="00273633"/>
    <w:rsid w:val="00273681"/>
    <w:rsid w:val="002754B5"/>
    <w:rsid w:val="002764C5"/>
    <w:rsid w:val="00276A5A"/>
    <w:rsid w:val="002772AE"/>
    <w:rsid w:val="00277943"/>
    <w:rsid w:val="00280613"/>
    <w:rsid w:val="002819C4"/>
    <w:rsid w:val="0028274D"/>
    <w:rsid w:val="00282B96"/>
    <w:rsid w:val="002833D6"/>
    <w:rsid w:val="00283F51"/>
    <w:rsid w:val="00286064"/>
    <w:rsid w:val="002867B1"/>
    <w:rsid w:val="002868FC"/>
    <w:rsid w:val="00287BBB"/>
    <w:rsid w:val="00287E3B"/>
    <w:rsid w:val="00290638"/>
    <w:rsid w:val="00291763"/>
    <w:rsid w:val="00291D80"/>
    <w:rsid w:val="00292E82"/>
    <w:rsid w:val="00293156"/>
    <w:rsid w:val="00293BE7"/>
    <w:rsid w:val="00293D78"/>
    <w:rsid w:val="002946DC"/>
    <w:rsid w:val="002A0C82"/>
    <w:rsid w:val="002A0CD8"/>
    <w:rsid w:val="002A13EB"/>
    <w:rsid w:val="002A35EF"/>
    <w:rsid w:val="002A3DE0"/>
    <w:rsid w:val="002A40EA"/>
    <w:rsid w:val="002A46E8"/>
    <w:rsid w:val="002A491C"/>
    <w:rsid w:val="002A4C8E"/>
    <w:rsid w:val="002B1FEF"/>
    <w:rsid w:val="002B2DF8"/>
    <w:rsid w:val="002B354F"/>
    <w:rsid w:val="002B3614"/>
    <w:rsid w:val="002B45D1"/>
    <w:rsid w:val="002B4C12"/>
    <w:rsid w:val="002B4ED8"/>
    <w:rsid w:val="002B4FAA"/>
    <w:rsid w:val="002B52C2"/>
    <w:rsid w:val="002B7656"/>
    <w:rsid w:val="002C0642"/>
    <w:rsid w:val="002C1492"/>
    <w:rsid w:val="002C1E8B"/>
    <w:rsid w:val="002C2EFE"/>
    <w:rsid w:val="002C53AA"/>
    <w:rsid w:val="002C5B2D"/>
    <w:rsid w:val="002C6AF9"/>
    <w:rsid w:val="002C7DFC"/>
    <w:rsid w:val="002D08B8"/>
    <w:rsid w:val="002D14F3"/>
    <w:rsid w:val="002D16E4"/>
    <w:rsid w:val="002D2FEF"/>
    <w:rsid w:val="002D36C2"/>
    <w:rsid w:val="002D3FCB"/>
    <w:rsid w:val="002D4FEF"/>
    <w:rsid w:val="002D502D"/>
    <w:rsid w:val="002D63F5"/>
    <w:rsid w:val="002D6E1A"/>
    <w:rsid w:val="002E036D"/>
    <w:rsid w:val="002E1517"/>
    <w:rsid w:val="002E1760"/>
    <w:rsid w:val="002E1B22"/>
    <w:rsid w:val="002E387F"/>
    <w:rsid w:val="002E76FC"/>
    <w:rsid w:val="002E7F4B"/>
    <w:rsid w:val="002F0C91"/>
    <w:rsid w:val="002F0E3E"/>
    <w:rsid w:val="002F1683"/>
    <w:rsid w:val="002F1B19"/>
    <w:rsid w:val="002F1FBF"/>
    <w:rsid w:val="002F4139"/>
    <w:rsid w:val="00300624"/>
    <w:rsid w:val="00300F56"/>
    <w:rsid w:val="00301006"/>
    <w:rsid w:val="00301C2B"/>
    <w:rsid w:val="00304A71"/>
    <w:rsid w:val="003066C8"/>
    <w:rsid w:val="0030739D"/>
    <w:rsid w:val="00307AFB"/>
    <w:rsid w:val="00311184"/>
    <w:rsid w:val="00311E05"/>
    <w:rsid w:val="00312675"/>
    <w:rsid w:val="00314013"/>
    <w:rsid w:val="00314945"/>
    <w:rsid w:val="00315389"/>
    <w:rsid w:val="00315746"/>
    <w:rsid w:val="00315E96"/>
    <w:rsid w:val="00317FC8"/>
    <w:rsid w:val="003223D7"/>
    <w:rsid w:val="00323D9F"/>
    <w:rsid w:val="00324FDB"/>
    <w:rsid w:val="00325F48"/>
    <w:rsid w:val="0033194F"/>
    <w:rsid w:val="00332304"/>
    <w:rsid w:val="00332406"/>
    <w:rsid w:val="00332D8D"/>
    <w:rsid w:val="00336B56"/>
    <w:rsid w:val="00341B25"/>
    <w:rsid w:val="00341EC0"/>
    <w:rsid w:val="0034240C"/>
    <w:rsid w:val="00343083"/>
    <w:rsid w:val="00344496"/>
    <w:rsid w:val="00344626"/>
    <w:rsid w:val="00345968"/>
    <w:rsid w:val="00347667"/>
    <w:rsid w:val="00350485"/>
    <w:rsid w:val="003507E2"/>
    <w:rsid w:val="003522B2"/>
    <w:rsid w:val="0035455E"/>
    <w:rsid w:val="00354A6F"/>
    <w:rsid w:val="00354B48"/>
    <w:rsid w:val="00355789"/>
    <w:rsid w:val="003609B6"/>
    <w:rsid w:val="00361119"/>
    <w:rsid w:val="0036538D"/>
    <w:rsid w:val="00365D12"/>
    <w:rsid w:val="00366E20"/>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1C5"/>
    <w:rsid w:val="003A5DAC"/>
    <w:rsid w:val="003A6591"/>
    <w:rsid w:val="003A6E9A"/>
    <w:rsid w:val="003B08C8"/>
    <w:rsid w:val="003B2567"/>
    <w:rsid w:val="003B381A"/>
    <w:rsid w:val="003B4976"/>
    <w:rsid w:val="003B4B3F"/>
    <w:rsid w:val="003B6258"/>
    <w:rsid w:val="003B7A99"/>
    <w:rsid w:val="003C0343"/>
    <w:rsid w:val="003C1C32"/>
    <w:rsid w:val="003C2760"/>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0760"/>
    <w:rsid w:val="00412253"/>
    <w:rsid w:val="004142ED"/>
    <w:rsid w:val="0041634D"/>
    <w:rsid w:val="00416ABC"/>
    <w:rsid w:val="00417EF7"/>
    <w:rsid w:val="00422A7D"/>
    <w:rsid w:val="00422BFC"/>
    <w:rsid w:val="00424642"/>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453F"/>
    <w:rsid w:val="00434A74"/>
    <w:rsid w:val="00437929"/>
    <w:rsid w:val="00437A4A"/>
    <w:rsid w:val="00440541"/>
    <w:rsid w:val="0044162D"/>
    <w:rsid w:val="00441DDE"/>
    <w:rsid w:val="0044277A"/>
    <w:rsid w:val="004434EF"/>
    <w:rsid w:val="004456DC"/>
    <w:rsid w:val="00447FBE"/>
    <w:rsid w:val="0045035E"/>
    <w:rsid w:val="0045175A"/>
    <w:rsid w:val="00451ED9"/>
    <w:rsid w:val="00452180"/>
    <w:rsid w:val="00453072"/>
    <w:rsid w:val="004539F8"/>
    <w:rsid w:val="00453F26"/>
    <w:rsid w:val="0045503F"/>
    <w:rsid w:val="00455273"/>
    <w:rsid w:val="0045658C"/>
    <w:rsid w:val="00460905"/>
    <w:rsid w:val="00461E35"/>
    <w:rsid w:val="004621DB"/>
    <w:rsid w:val="004634A7"/>
    <w:rsid w:val="00463787"/>
    <w:rsid w:val="00466926"/>
    <w:rsid w:val="00466FDA"/>
    <w:rsid w:val="004671D0"/>
    <w:rsid w:val="004674D1"/>
    <w:rsid w:val="00470773"/>
    <w:rsid w:val="00471A69"/>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E70"/>
    <w:rsid w:val="004F6F14"/>
    <w:rsid w:val="004F728D"/>
    <w:rsid w:val="004F757D"/>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452E"/>
    <w:rsid w:val="005765C0"/>
    <w:rsid w:val="005778DE"/>
    <w:rsid w:val="00580B3F"/>
    <w:rsid w:val="005825F2"/>
    <w:rsid w:val="00583885"/>
    <w:rsid w:val="005860AF"/>
    <w:rsid w:val="00587F1D"/>
    <w:rsid w:val="00590348"/>
    <w:rsid w:val="00591161"/>
    <w:rsid w:val="00591CDF"/>
    <w:rsid w:val="00592318"/>
    <w:rsid w:val="00593133"/>
    <w:rsid w:val="0059575D"/>
    <w:rsid w:val="00596825"/>
    <w:rsid w:val="005A06A0"/>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750"/>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4C33"/>
    <w:rsid w:val="005F5ACF"/>
    <w:rsid w:val="005F60DC"/>
    <w:rsid w:val="006000DD"/>
    <w:rsid w:val="00600F63"/>
    <w:rsid w:val="006012E1"/>
    <w:rsid w:val="0060161A"/>
    <w:rsid w:val="006021B8"/>
    <w:rsid w:val="00602253"/>
    <w:rsid w:val="006023E1"/>
    <w:rsid w:val="00605531"/>
    <w:rsid w:val="00605748"/>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6C30"/>
    <w:rsid w:val="006476F7"/>
    <w:rsid w:val="0064779E"/>
    <w:rsid w:val="006501FA"/>
    <w:rsid w:val="0065058B"/>
    <w:rsid w:val="006509B0"/>
    <w:rsid w:val="006521F3"/>
    <w:rsid w:val="006524D5"/>
    <w:rsid w:val="00652BBD"/>
    <w:rsid w:val="00653633"/>
    <w:rsid w:val="00653F69"/>
    <w:rsid w:val="00654936"/>
    <w:rsid w:val="00655485"/>
    <w:rsid w:val="006558B3"/>
    <w:rsid w:val="00660BF0"/>
    <w:rsid w:val="0066189C"/>
    <w:rsid w:val="0066246A"/>
    <w:rsid w:val="006630CF"/>
    <w:rsid w:val="00663EFF"/>
    <w:rsid w:val="00664FFB"/>
    <w:rsid w:val="00666F74"/>
    <w:rsid w:val="00667FEA"/>
    <w:rsid w:val="006710D2"/>
    <w:rsid w:val="00671A8B"/>
    <w:rsid w:val="00671F53"/>
    <w:rsid w:val="006725A0"/>
    <w:rsid w:val="00674628"/>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CA"/>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1740A"/>
    <w:rsid w:val="007209DD"/>
    <w:rsid w:val="00722E49"/>
    <w:rsid w:val="00723A08"/>
    <w:rsid w:val="00723B5C"/>
    <w:rsid w:val="00724391"/>
    <w:rsid w:val="00724C18"/>
    <w:rsid w:val="007254DD"/>
    <w:rsid w:val="00725FB1"/>
    <w:rsid w:val="00726630"/>
    <w:rsid w:val="00727F73"/>
    <w:rsid w:val="00730705"/>
    <w:rsid w:val="00730944"/>
    <w:rsid w:val="0073248E"/>
    <w:rsid w:val="00733158"/>
    <w:rsid w:val="00733EE9"/>
    <w:rsid w:val="00735B8E"/>
    <w:rsid w:val="00736651"/>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2077"/>
    <w:rsid w:val="007E3514"/>
    <w:rsid w:val="007E4AAA"/>
    <w:rsid w:val="007E4BD2"/>
    <w:rsid w:val="007E4C29"/>
    <w:rsid w:val="007E5E44"/>
    <w:rsid w:val="007F0DDA"/>
    <w:rsid w:val="007F1939"/>
    <w:rsid w:val="007F365C"/>
    <w:rsid w:val="007F5066"/>
    <w:rsid w:val="007F621C"/>
    <w:rsid w:val="007F7155"/>
    <w:rsid w:val="00800C28"/>
    <w:rsid w:val="0080245E"/>
    <w:rsid w:val="00802E10"/>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24B3"/>
    <w:rsid w:val="0083497C"/>
    <w:rsid w:val="008352A6"/>
    <w:rsid w:val="00835B5B"/>
    <w:rsid w:val="008367AE"/>
    <w:rsid w:val="00836E50"/>
    <w:rsid w:val="00840477"/>
    <w:rsid w:val="0084121D"/>
    <w:rsid w:val="008418E3"/>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3B6B"/>
    <w:rsid w:val="008C4BDC"/>
    <w:rsid w:val="008C50FF"/>
    <w:rsid w:val="008C5435"/>
    <w:rsid w:val="008C6BD1"/>
    <w:rsid w:val="008D0B90"/>
    <w:rsid w:val="008D2DB5"/>
    <w:rsid w:val="008D37D4"/>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3B8"/>
    <w:rsid w:val="00900E7A"/>
    <w:rsid w:val="00903E11"/>
    <w:rsid w:val="00903EBE"/>
    <w:rsid w:val="009041DE"/>
    <w:rsid w:val="00905D59"/>
    <w:rsid w:val="009062CA"/>
    <w:rsid w:val="00907631"/>
    <w:rsid w:val="00907776"/>
    <w:rsid w:val="00907865"/>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2478"/>
    <w:rsid w:val="009360F6"/>
    <w:rsid w:val="009371DC"/>
    <w:rsid w:val="0093759D"/>
    <w:rsid w:val="00940239"/>
    <w:rsid w:val="009424FB"/>
    <w:rsid w:val="00942BD6"/>
    <w:rsid w:val="00942DED"/>
    <w:rsid w:val="00944404"/>
    <w:rsid w:val="009452D7"/>
    <w:rsid w:val="00945BCF"/>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0C9"/>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6AF7"/>
    <w:rsid w:val="00987829"/>
    <w:rsid w:val="00987F7A"/>
    <w:rsid w:val="00991276"/>
    <w:rsid w:val="009923E7"/>
    <w:rsid w:val="00992697"/>
    <w:rsid w:val="00992ADB"/>
    <w:rsid w:val="00992D4E"/>
    <w:rsid w:val="009934BB"/>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D6B1F"/>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392"/>
    <w:rsid w:val="00A25ED4"/>
    <w:rsid w:val="00A263DF"/>
    <w:rsid w:val="00A26C5C"/>
    <w:rsid w:val="00A3026E"/>
    <w:rsid w:val="00A30BDE"/>
    <w:rsid w:val="00A3131C"/>
    <w:rsid w:val="00A31785"/>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D7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3623"/>
    <w:rsid w:val="00A74F9F"/>
    <w:rsid w:val="00A750B3"/>
    <w:rsid w:val="00A75559"/>
    <w:rsid w:val="00A7623D"/>
    <w:rsid w:val="00A8217C"/>
    <w:rsid w:val="00A824A7"/>
    <w:rsid w:val="00A83644"/>
    <w:rsid w:val="00A83C07"/>
    <w:rsid w:val="00A83F40"/>
    <w:rsid w:val="00A84945"/>
    <w:rsid w:val="00A85543"/>
    <w:rsid w:val="00A8728B"/>
    <w:rsid w:val="00A91682"/>
    <w:rsid w:val="00A92125"/>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824"/>
    <w:rsid w:val="00AB4B1D"/>
    <w:rsid w:val="00AB4C16"/>
    <w:rsid w:val="00AB60CE"/>
    <w:rsid w:val="00AB6B5E"/>
    <w:rsid w:val="00AC047F"/>
    <w:rsid w:val="00AC3934"/>
    <w:rsid w:val="00AC4B91"/>
    <w:rsid w:val="00AC50C8"/>
    <w:rsid w:val="00AC5132"/>
    <w:rsid w:val="00AC5581"/>
    <w:rsid w:val="00AC56AD"/>
    <w:rsid w:val="00AC61BE"/>
    <w:rsid w:val="00AD0C8A"/>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27460"/>
    <w:rsid w:val="00B27E7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4A96"/>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60D27"/>
    <w:rsid w:val="00B619E4"/>
    <w:rsid w:val="00B61CD3"/>
    <w:rsid w:val="00B61D0B"/>
    <w:rsid w:val="00B6351C"/>
    <w:rsid w:val="00B6439A"/>
    <w:rsid w:val="00B6443B"/>
    <w:rsid w:val="00B6517B"/>
    <w:rsid w:val="00B65E71"/>
    <w:rsid w:val="00B66C26"/>
    <w:rsid w:val="00B67829"/>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85"/>
    <w:rsid w:val="00B928AE"/>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6A9F"/>
    <w:rsid w:val="00BC7897"/>
    <w:rsid w:val="00BD06D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409D"/>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1917"/>
    <w:rsid w:val="00C1234A"/>
    <w:rsid w:val="00C12661"/>
    <w:rsid w:val="00C126E3"/>
    <w:rsid w:val="00C1330F"/>
    <w:rsid w:val="00C13ED7"/>
    <w:rsid w:val="00C14615"/>
    <w:rsid w:val="00C14F48"/>
    <w:rsid w:val="00C15296"/>
    <w:rsid w:val="00C17750"/>
    <w:rsid w:val="00C2094B"/>
    <w:rsid w:val="00C20DC5"/>
    <w:rsid w:val="00C228C1"/>
    <w:rsid w:val="00C2294E"/>
    <w:rsid w:val="00C22A5B"/>
    <w:rsid w:val="00C23412"/>
    <w:rsid w:val="00C264C7"/>
    <w:rsid w:val="00C2682A"/>
    <w:rsid w:val="00C271C4"/>
    <w:rsid w:val="00C274F3"/>
    <w:rsid w:val="00C30A54"/>
    <w:rsid w:val="00C316F7"/>
    <w:rsid w:val="00C31DF0"/>
    <w:rsid w:val="00C33916"/>
    <w:rsid w:val="00C33BCF"/>
    <w:rsid w:val="00C353A0"/>
    <w:rsid w:val="00C368D7"/>
    <w:rsid w:val="00C36FD1"/>
    <w:rsid w:val="00C371A5"/>
    <w:rsid w:val="00C400B0"/>
    <w:rsid w:val="00C413FC"/>
    <w:rsid w:val="00C42424"/>
    <w:rsid w:val="00C43D33"/>
    <w:rsid w:val="00C44407"/>
    <w:rsid w:val="00C456E8"/>
    <w:rsid w:val="00C46630"/>
    <w:rsid w:val="00C47A2F"/>
    <w:rsid w:val="00C50D18"/>
    <w:rsid w:val="00C51179"/>
    <w:rsid w:val="00C5282C"/>
    <w:rsid w:val="00C52FBE"/>
    <w:rsid w:val="00C5355E"/>
    <w:rsid w:val="00C535E2"/>
    <w:rsid w:val="00C53FC1"/>
    <w:rsid w:val="00C551D2"/>
    <w:rsid w:val="00C56438"/>
    <w:rsid w:val="00C570B3"/>
    <w:rsid w:val="00C6009F"/>
    <w:rsid w:val="00C60417"/>
    <w:rsid w:val="00C6046F"/>
    <w:rsid w:val="00C638C2"/>
    <w:rsid w:val="00C651D4"/>
    <w:rsid w:val="00C651E5"/>
    <w:rsid w:val="00C6669E"/>
    <w:rsid w:val="00C672B0"/>
    <w:rsid w:val="00C729C7"/>
    <w:rsid w:val="00C777AD"/>
    <w:rsid w:val="00C80C53"/>
    <w:rsid w:val="00C81195"/>
    <w:rsid w:val="00C81798"/>
    <w:rsid w:val="00C85387"/>
    <w:rsid w:val="00C85E52"/>
    <w:rsid w:val="00C86471"/>
    <w:rsid w:val="00C8677B"/>
    <w:rsid w:val="00C86F96"/>
    <w:rsid w:val="00C909C6"/>
    <w:rsid w:val="00C923B7"/>
    <w:rsid w:val="00C94D4C"/>
    <w:rsid w:val="00C96C1E"/>
    <w:rsid w:val="00C96CA4"/>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6937"/>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0F7"/>
    <w:rsid w:val="00D323E4"/>
    <w:rsid w:val="00D32871"/>
    <w:rsid w:val="00D329F6"/>
    <w:rsid w:val="00D32D17"/>
    <w:rsid w:val="00D33881"/>
    <w:rsid w:val="00D34282"/>
    <w:rsid w:val="00D366B1"/>
    <w:rsid w:val="00D37AE0"/>
    <w:rsid w:val="00D4017D"/>
    <w:rsid w:val="00D416A8"/>
    <w:rsid w:val="00D4217D"/>
    <w:rsid w:val="00D4257C"/>
    <w:rsid w:val="00D425AC"/>
    <w:rsid w:val="00D42823"/>
    <w:rsid w:val="00D42D5E"/>
    <w:rsid w:val="00D43F14"/>
    <w:rsid w:val="00D44009"/>
    <w:rsid w:val="00D44C18"/>
    <w:rsid w:val="00D4556D"/>
    <w:rsid w:val="00D511C6"/>
    <w:rsid w:val="00D5121D"/>
    <w:rsid w:val="00D516AC"/>
    <w:rsid w:val="00D521BB"/>
    <w:rsid w:val="00D52875"/>
    <w:rsid w:val="00D53941"/>
    <w:rsid w:val="00D54050"/>
    <w:rsid w:val="00D56AC0"/>
    <w:rsid w:val="00D6081B"/>
    <w:rsid w:val="00D60960"/>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9143D"/>
    <w:rsid w:val="00D920D1"/>
    <w:rsid w:val="00DA0FA7"/>
    <w:rsid w:val="00DA12B0"/>
    <w:rsid w:val="00DA2BA0"/>
    <w:rsid w:val="00DA39AD"/>
    <w:rsid w:val="00DA5B13"/>
    <w:rsid w:val="00DA6917"/>
    <w:rsid w:val="00DA6926"/>
    <w:rsid w:val="00DB0965"/>
    <w:rsid w:val="00DB0E47"/>
    <w:rsid w:val="00DB2BDD"/>
    <w:rsid w:val="00DB3381"/>
    <w:rsid w:val="00DB4121"/>
    <w:rsid w:val="00DB46C3"/>
    <w:rsid w:val="00DB5742"/>
    <w:rsid w:val="00DB5EDF"/>
    <w:rsid w:val="00DB6C46"/>
    <w:rsid w:val="00DB72B8"/>
    <w:rsid w:val="00DC16AF"/>
    <w:rsid w:val="00DC2A9A"/>
    <w:rsid w:val="00DC2E2E"/>
    <w:rsid w:val="00DC4D68"/>
    <w:rsid w:val="00DC6463"/>
    <w:rsid w:val="00DC7822"/>
    <w:rsid w:val="00DC7AF1"/>
    <w:rsid w:val="00DD2CDA"/>
    <w:rsid w:val="00DD2D92"/>
    <w:rsid w:val="00DD3026"/>
    <w:rsid w:val="00DD33DC"/>
    <w:rsid w:val="00DD3BB0"/>
    <w:rsid w:val="00DD61F5"/>
    <w:rsid w:val="00DD7418"/>
    <w:rsid w:val="00DE64A6"/>
    <w:rsid w:val="00DE66EB"/>
    <w:rsid w:val="00DE7035"/>
    <w:rsid w:val="00DF12E3"/>
    <w:rsid w:val="00DF2A20"/>
    <w:rsid w:val="00DF3F1D"/>
    <w:rsid w:val="00DF595C"/>
    <w:rsid w:val="00DF7EA7"/>
    <w:rsid w:val="00E04548"/>
    <w:rsid w:val="00E0484E"/>
    <w:rsid w:val="00E063F8"/>
    <w:rsid w:val="00E113B5"/>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0775"/>
    <w:rsid w:val="00E3179E"/>
    <w:rsid w:val="00E32AC9"/>
    <w:rsid w:val="00E354DA"/>
    <w:rsid w:val="00E354F5"/>
    <w:rsid w:val="00E3687E"/>
    <w:rsid w:val="00E40974"/>
    <w:rsid w:val="00E40AAB"/>
    <w:rsid w:val="00E41205"/>
    <w:rsid w:val="00E41F32"/>
    <w:rsid w:val="00E42608"/>
    <w:rsid w:val="00E43536"/>
    <w:rsid w:val="00E43DA3"/>
    <w:rsid w:val="00E44B80"/>
    <w:rsid w:val="00E45938"/>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774"/>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6848"/>
    <w:rsid w:val="00EC6C6E"/>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314C"/>
    <w:rsid w:val="00EF383B"/>
    <w:rsid w:val="00EF40E2"/>
    <w:rsid w:val="00EF61C1"/>
    <w:rsid w:val="00EF6E68"/>
    <w:rsid w:val="00EF76DB"/>
    <w:rsid w:val="00F005FD"/>
    <w:rsid w:val="00F016BE"/>
    <w:rsid w:val="00F02342"/>
    <w:rsid w:val="00F02C04"/>
    <w:rsid w:val="00F03AF1"/>
    <w:rsid w:val="00F04BCD"/>
    <w:rsid w:val="00F05A8C"/>
    <w:rsid w:val="00F06211"/>
    <w:rsid w:val="00F107EF"/>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462"/>
    <w:rsid w:val="00F32FF7"/>
    <w:rsid w:val="00F33EDE"/>
    <w:rsid w:val="00F3568B"/>
    <w:rsid w:val="00F377CD"/>
    <w:rsid w:val="00F40C3B"/>
    <w:rsid w:val="00F40CE0"/>
    <w:rsid w:val="00F42DBC"/>
    <w:rsid w:val="00F4308D"/>
    <w:rsid w:val="00F44012"/>
    <w:rsid w:val="00F44947"/>
    <w:rsid w:val="00F458EF"/>
    <w:rsid w:val="00F469F8"/>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AC2"/>
    <w:rsid w:val="00F739D4"/>
    <w:rsid w:val="00F75972"/>
    <w:rsid w:val="00F76F98"/>
    <w:rsid w:val="00F77D43"/>
    <w:rsid w:val="00F80953"/>
    <w:rsid w:val="00F80B5C"/>
    <w:rsid w:val="00F81312"/>
    <w:rsid w:val="00F81B90"/>
    <w:rsid w:val="00F81E6F"/>
    <w:rsid w:val="00F82FF3"/>
    <w:rsid w:val="00F8453C"/>
    <w:rsid w:val="00F84D4C"/>
    <w:rsid w:val="00F8657D"/>
    <w:rsid w:val="00F8730F"/>
    <w:rsid w:val="00F87897"/>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24"/>
    <w:rsid w:val="00FA5535"/>
    <w:rsid w:val="00FA7206"/>
    <w:rsid w:val="00FA7EFB"/>
    <w:rsid w:val="00FB0816"/>
    <w:rsid w:val="00FB08C2"/>
    <w:rsid w:val="00FB3DD1"/>
    <w:rsid w:val="00FB51FD"/>
    <w:rsid w:val="00FB5667"/>
    <w:rsid w:val="00FB7A97"/>
    <w:rsid w:val="00FC1601"/>
    <w:rsid w:val="00FC1B9B"/>
    <w:rsid w:val="00FC318D"/>
    <w:rsid w:val="00FC36CF"/>
    <w:rsid w:val="00FC40BC"/>
    <w:rsid w:val="00FC41FC"/>
    <w:rsid w:val="00FC4F6E"/>
    <w:rsid w:val="00FC506C"/>
    <w:rsid w:val="00FC578C"/>
    <w:rsid w:val="00FC5A37"/>
    <w:rsid w:val="00FC7836"/>
    <w:rsid w:val="00FD13EA"/>
    <w:rsid w:val="00FD5EC4"/>
    <w:rsid w:val="00FD7858"/>
    <w:rsid w:val="00FD7A8D"/>
    <w:rsid w:val="00FE1330"/>
    <w:rsid w:val="00FE1CE5"/>
    <w:rsid w:val="00FE2832"/>
    <w:rsid w:val="00FE2D38"/>
    <w:rsid w:val="00FE3929"/>
    <w:rsid w:val="00FE3E32"/>
    <w:rsid w:val="00FF097B"/>
    <w:rsid w:val="00FF0B6E"/>
    <w:rsid w:val="00FF1C1B"/>
    <w:rsid w:val="00FF2067"/>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d4491,#283583"/>
    </o:shapedefaults>
    <o:shapelayout v:ext="edit">
      <o:idmap v:ext="edit" data="2"/>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646C30"/>
    <w:rPr>
      <w:rFonts w:ascii="Arial" w:hAnsi="Arial"/>
      <w:szCs w:val="24"/>
      <w:lang w:eastAsia="de-DE"/>
    </w:rPr>
  </w:style>
  <w:style w:type="paragraph" w:styleId="Heading1">
    <w:name w:val="heading 1"/>
    <w:basedOn w:val="Normal"/>
    <w:next w:val="Normal"/>
    <w:link w:val="Heading1Char"/>
    <w:qFormat/>
    <w:locked/>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locked/>
    <w:rsid w:val="00886A60"/>
    <w:pPr>
      <w:keepNext/>
      <w:keepLines/>
      <w:spacing w:before="200" w:after="120"/>
      <w:outlineLvl w:val="1"/>
    </w:pPr>
    <w:rPr>
      <w:b/>
      <w:bCs/>
      <w:szCs w:val="26"/>
    </w:rPr>
  </w:style>
  <w:style w:type="paragraph" w:styleId="Heading3">
    <w:name w:val="heading 3"/>
    <w:basedOn w:val="Normal"/>
    <w:next w:val="Normal"/>
    <w:link w:val="Heading3Char2"/>
    <w:qFormat/>
    <w:locked/>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uiPriority w:val="9"/>
    <w:qFormat/>
    <w:locked/>
    <w:rsid w:val="00E9344E"/>
    <w:pPr>
      <w:keepNext/>
      <w:keepLines/>
      <w:numPr>
        <w:numId w:val="13"/>
      </w:numPr>
      <w:spacing w:before="200"/>
      <w:jc w:val="both"/>
      <w:outlineLvl w:val="4"/>
    </w:pPr>
    <w:rPr>
      <w:b/>
    </w:rPr>
  </w:style>
  <w:style w:type="paragraph" w:styleId="Heading6">
    <w:name w:val="heading 6"/>
    <w:basedOn w:val="Normal"/>
    <w:next w:val="Normal"/>
    <w:link w:val="Heading6Char"/>
    <w:qFormat/>
    <w:locked/>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locked/>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locked/>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locked/>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5B64CB"/>
    <w:pPr>
      <w:tabs>
        <w:tab w:val="center" w:pos="4536"/>
        <w:tab w:val="right" w:pos="9072"/>
      </w:tabs>
    </w:pPr>
  </w:style>
  <w:style w:type="paragraph" w:styleId="Footer">
    <w:name w:val="footer"/>
    <w:basedOn w:val="Normal"/>
    <w:link w:val="FooterChar"/>
    <w:uiPriority w:val="99"/>
    <w:locked/>
    <w:rsid w:val="005B64CB"/>
    <w:pPr>
      <w:tabs>
        <w:tab w:val="center" w:pos="4536"/>
        <w:tab w:val="right" w:pos="9072"/>
      </w:tabs>
    </w:pPr>
  </w:style>
  <w:style w:type="table" w:styleId="TableGrid">
    <w:name w:val="Table Grid"/>
    <w:basedOn w:val="TableNormal"/>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locked/>
    <w:rsid w:val="003E3ACA"/>
    <w:pPr>
      <w:spacing w:line="200" w:lineRule="exact"/>
    </w:pPr>
    <w:rPr>
      <w:color w:val="2D4190"/>
      <w:sz w:val="16"/>
    </w:rPr>
  </w:style>
  <w:style w:type="paragraph" w:customStyle="1" w:styleId="05aTitle">
    <w:name w:val="05a_Title"/>
    <w:basedOn w:val="Normal"/>
    <w:locked/>
    <w:rsid w:val="00791EB4"/>
    <w:pPr>
      <w:spacing w:line="340" w:lineRule="exact"/>
    </w:pPr>
    <w:rPr>
      <w:b/>
      <w:color w:val="000000"/>
      <w:sz w:val="28"/>
    </w:rPr>
  </w:style>
  <w:style w:type="paragraph" w:customStyle="1" w:styleId="02Date">
    <w:name w:val="02_Date"/>
    <w:basedOn w:val="Normal"/>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PageNumber">
    <w:name w:val="page number"/>
    <w:basedOn w:val="DefaultParagraphFont"/>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yperlink">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otnoteTextChar"/>
    <w:qFormat/>
    <w:locked/>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TOC2">
    <w:name w:val="toc 2"/>
    <w:basedOn w:val="Normal"/>
    <w:next w:val="Normal"/>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CommentReference">
    <w:name w:val="annotation reference"/>
    <w:locked/>
    <w:rsid w:val="004B1E61"/>
    <w:rPr>
      <w:sz w:val="16"/>
      <w:szCs w:val="16"/>
    </w:rPr>
  </w:style>
  <w:style w:type="paragraph" w:styleId="CommentText">
    <w:name w:val="annotation text"/>
    <w:basedOn w:val="Normal"/>
    <w:link w:val="CommentTextChar"/>
    <w:locked/>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locked/>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locked/>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Paragraphe de liste"/>
    <w:basedOn w:val="Normal"/>
    <w:link w:val="ListParagraphChar"/>
    <w:uiPriority w:val="34"/>
    <w:qFormat/>
    <w:locked/>
    <w:rsid w:val="002A0C82"/>
    <w:pPr>
      <w:ind w:left="720"/>
      <w:contextualSpacing/>
    </w:pPr>
  </w:style>
  <w:style w:type="paragraph" w:styleId="TOCHeading">
    <w:name w:val="TOC Heading"/>
    <w:basedOn w:val="Heading1"/>
    <w:next w:val="Normal"/>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locked/>
    <w:rsid w:val="008E1B6A"/>
  </w:style>
  <w:style w:type="paragraph" w:customStyle="1" w:styleId="ManualNumPar1">
    <w:name w:val="Manual NumPar 1"/>
    <w:basedOn w:val="Normal"/>
    <w:next w:val="Normal"/>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Emphasis">
    <w:name w:val="Emphasis"/>
    <w:uiPriority w:val="20"/>
    <w:qFormat/>
    <w:locked/>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lock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lock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lock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lock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lock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Caption">
    <w:name w:val="caption"/>
    <w:basedOn w:val="Normal"/>
    <w:next w:val="Normal"/>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DocumentMap">
    <w:name w:val="Document Map"/>
    <w:basedOn w:val="Normal"/>
    <w:link w:val="DocumentMapChar"/>
    <w:locked/>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lock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lock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Strong">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locked/>
    <w:rsid w:val="002D6E1A"/>
  </w:style>
  <w:style w:type="character" w:styleId="FollowedHyperlink">
    <w:name w:val="FollowedHyperlink"/>
    <w:unhideWhenUsed/>
    <w:lock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lock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Paragraphe de liste Char"/>
    <w:link w:val="ListParagraph"/>
    <w:uiPriority w:val="34"/>
    <w:locked/>
    <w:rsid w:val="002D6E1A"/>
    <w:rPr>
      <w:rFonts w:ascii="Georgia" w:hAnsi="Georgia"/>
      <w:sz w:val="22"/>
      <w:szCs w:val="24"/>
      <w:lang w:eastAsia="de-DE"/>
    </w:rPr>
  </w:style>
  <w:style w:type="paragraph" w:customStyle="1" w:styleId="04anumbering0">
    <w:name w:val="04anumbering"/>
    <w:basedOn w:val="Normal"/>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locked/>
    <w:rsid w:val="002D6E1A"/>
    <w:pPr>
      <w:ind w:left="708"/>
      <w:contextualSpacing w:val="0"/>
      <w:jc w:val="both"/>
    </w:pPr>
    <w:rPr>
      <w:b/>
      <w:szCs w:val="20"/>
      <w:u w:val="single"/>
    </w:rPr>
  </w:style>
  <w:style w:type="paragraph" w:customStyle="1" w:styleId="Bullet">
    <w:name w:val="Bullet"/>
    <w:basedOn w:val="Normal"/>
    <w:locked/>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locked/>
    <w:rsid w:val="002D6E1A"/>
    <w:rPr>
      <w:vertAlign w:val="superscript"/>
    </w:rPr>
  </w:style>
  <w:style w:type="character" w:styleId="PlaceholderText">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TableNormal"/>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locked/>
    <w:rsid w:val="00952F2C"/>
  </w:style>
  <w:style w:type="paragraph" w:customStyle="1" w:styleId="aStyle">
    <w:name w:val="a) Style"/>
    <w:basedOn w:val="Normal"/>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Heading5Char14">
    <w:name w:val="Heading 5 Char14"/>
    <w:aliases w:val="Questions Char7"/>
    <w:link w:val="Heading5"/>
    <w:uiPriority w:val="9"/>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Heading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Heading1"/>
    <w:next w:val="Normal"/>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locked/>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Normal"/>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locked/>
    <w:rsid w:val="000D2D0B"/>
    <w:pPr>
      <w:spacing w:before="120" w:after="120"/>
      <w:ind w:left="850"/>
      <w:jc w:val="both"/>
    </w:pPr>
    <w:rPr>
      <w:rFonts w:ascii="Times New Roman" w:hAnsi="Times New Roman"/>
      <w:sz w:val="24"/>
      <w:lang w:eastAsia="en-US"/>
    </w:rPr>
  </w:style>
  <w:style w:type="paragraph" w:customStyle="1" w:styleId="Text2">
    <w:name w:val="Text 2"/>
    <w:basedOn w:val="Normal"/>
    <w:locked/>
    <w:rsid w:val="000D2D0B"/>
    <w:pPr>
      <w:spacing w:before="120" w:after="120"/>
      <w:ind w:left="1417"/>
      <w:jc w:val="both"/>
    </w:pPr>
    <w:rPr>
      <w:rFonts w:ascii="Times New Roman" w:hAnsi="Times New Roman"/>
      <w:sz w:val="24"/>
      <w:lang w:eastAsia="en-US"/>
    </w:rPr>
  </w:style>
  <w:style w:type="paragraph" w:customStyle="1" w:styleId="Text3">
    <w:name w:val="Text 3"/>
    <w:basedOn w:val="Normal"/>
    <w:locked/>
    <w:rsid w:val="000D2D0B"/>
    <w:pPr>
      <w:spacing w:before="120" w:after="120"/>
      <w:ind w:left="1984"/>
      <w:jc w:val="both"/>
    </w:pPr>
    <w:rPr>
      <w:rFonts w:ascii="Times New Roman" w:hAnsi="Times New Roman"/>
      <w:sz w:val="24"/>
      <w:lang w:eastAsia="en-US"/>
    </w:rPr>
  </w:style>
  <w:style w:type="paragraph" w:customStyle="1" w:styleId="Text4">
    <w:name w:val="Text 4"/>
    <w:basedOn w:val="Normal"/>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locked/>
    <w:rsid w:val="000D2D0B"/>
    <w:pPr>
      <w:spacing w:before="120" w:after="120"/>
      <w:ind w:left="1417"/>
      <w:jc w:val="both"/>
    </w:pPr>
    <w:rPr>
      <w:rFonts w:ascii="Times New Roman" w:hAnsi="Times New Roman"/>
      <w:sz w:val="24"/>
      <w:lang w:eastAsia="en-US"/>
    </w:rPr>
  </w:style>
  <w:style w:type="paragraph" w:customStyle="1" w:styleId="Point0">
    <w:name w:val="Point 0"/>
    <w:basedOn w:val="Normal"/>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Normal"/>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locked/>
    <w:rsid w:val="000D2D0B"/>
    <w:pPr>
      <w:spacing w:after="240"/>
    </w:pPr>
    <w:rPr>
      <w:rFonts w:ascii="Times New Roman" w:hAnsi="Times New Roman"/>
      <w:sz w:val="24"/>
      <w:lang w:eastAsia="en-US"/>
    </w:rPr>
  </w:style>
  <w:style w:type="paragraph" w:customStyle="1" w:styleId="Datedadoption">
    <w:name w:val="Date d'adoption"/>
    <w:basedOn w:val="Normal"/>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locked/>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locked/>
    <w:rsid w:val="000D2D0B"/>
    <w:rPr>
      <w:rFonts w:cs="Arial"/>
      <w:sz w:val="24"/>
      <w:lang w:eastAsia="en-US"/>
    </w:rPr>
  </w:style>
  <w:style w:type="paragraph" w:customStyle="1" w:styleId="Rfrenceinstitutionnelle">
    <w:name w:val="Référence institutionnelle"/>
    <w:basedOn w:val="Normal"/>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locked/>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Normal"/>
    <w:locked/>
    <w:rsid w:val="000D2D0B"/>
    <w:pPr>
      <w:jc w:val="center"/>
    </w:pPr>
    <w:rPr>
      <w:rFonts w:ascii="Times New Roman" w:hAnsi="Times New Roman"/>
      <w:b/>
      <w:sz w:val="24"/>
      <w:lang w:eastAsia="en-US"/>
    </w:rPr>
  </w:style>
  <w:style w:type="paragraph" w:customStyle="1" w:styleId="Statut">
    <w:name w:val="Statut"/>
    <w:basedOn w:val="Normal"/>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
    <w:next w:val="Normal"/>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locked/>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locked/>
    <w:rsid w:val="000D2D0B"/>
    <w:pPr>
      <w:spacing w:before="360"/>
      <w:jc w:val="center"/>
    </w:pPr>
    <w:rPr>
      <w:rFonts w:ascii="Times New Roman" w:hAnsi="Times New Roman"/>
      <w:sz w:val="24"/>
      <w:lang w:eastAsia="en-US"/>
    </w:rPr>
  </w:style>
  <w:style w:type="paragraph" w:customStyle="1" w:styleId="Rfrencecroise">
    <w:name w:val="Référence croisée"/>
    <w:basedOn w:val="Normal"/>
    <w:locked/>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locked/>
    <w:rsid w:val="000D2D0B"/>
    <w:pPr>
      <w:spacing w:after="240"/>
    </w:pPr>
  </w:style>
  <w:style w:type="paragraph" w:customStyle="1" w:styleId="Accompagnant">
    <w:name w:val="Accompagnant"/>
    <w:basedOn w:val="Normal"/>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
    <w:next w:val="Normal"/>
    <w:locked/>
    <w:rsid w:val="000D2D0B"/>
    <w:pPr>
      <w:spacing w:before="360"/>
      <w:jc w:val="center"/>
    </w:pPr>
    <w:rPr>
      <w:rFonts w:ascii="Times New Roman" w:hAnsi="Times New Roman"/>
      <w:sz w:val="24"/>
      <w:lang w:eastAsia="en-US"/>
    </w:rPr>
  </w:style>
  <w:style w:type="paragraph" w:styleId="ListNumber2">
    <w:name w:val="List Number 2"/>
    <w:basedOn w:val="Normal"/>
    <w:locked/>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locked/>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locked/>
    <w:rsid w:val="000D2D0B"/>
    <w:pPr>
      <w:ind w:left="720"/>
      <w:contextualSpacing/>
    </w:pPr>
    <w:rPr>
      <w:rFonts w:ascii="Cambria" w:hAnsi="Cambria"/>
      <w:sz w:val="24"/>
      <w:lang w:val="en-US" w:eastAsia="en-US"/>
    </w:rPr>
  </w:style>
  <w:style w:type="paragraph" w:customStyle="1" w:styleId="Listeavsnitt1">
    <w:name w:val="Listeavsnitt1"/>
    <w:basedOn w:val="Normal"/>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Normal"/>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locked/>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locked/>
    <w:rsid w:val="003A6E9A"/>
    <w:rPr>
      <w:b/>
      <w:i w:val="0"/>
      <w:iCs/>
      <w:sz w:val="20"/>
    </w:rPr>
  </w:style>
  <w:style w:type="paragraph" w:customStyle="1" w:styleId="NEW-Paragraph-Level1">
    <w:name w:val="NEW-Paragraph-Level1"/>
    <w:basedOn w:val="Normal"/>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l"/>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locked/>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styleChar">
    <w:name w:val="Question style Char"/>
    <w:basedOn w:val="DefaultParagraphFont"/>
    <w:link w:val="Questionstyle"/>
    <w:locked/>
    <w:rsid w:val="000A609F"/>
    <w:rPr>
      <w:rFonts w:ascii="Arial" w:eastAsiaTheme="minorEastAsia" w:hAnsi="Arial" w:cs="Arial"/>
      <w:b/>
      <w:lang w:val="en-US"/>
    </w:rPr>
  </w:style>
  <w:style w:type="paragraph" w:customStyle="1" w:styleId="Questionstyle">
    <w:name w:val="Question style"/>
    <w:basedOn w:val="Normal"/>
    <w:next w:val="Normal"/>
    <w:link w:val="QuestionstyleChar"/>
    <w:autoRedefine/>
    <w:qFormat/>
    <w:rsid w:val="000A609F"/>
    <w:pPr>
      <w:spacing w:after="250" w:line="276" w:lineRule="auto"/>
      <w:contextualSpacing/>
      <w:jc w:val="both"/>
    </w:pPr>
    <w:rPr>
      <w:rFonts w:eastAsiaTheme="minorEastAsia" w:cs="Arial"/>
      <w:b/>
      <w:szCs w:val="20"/>
      <w:lang w:val="en-US" w:eastAsia="en-GB"/>
    </w:rPr>
  </w:style>
  <w:style w:type="character" w:customStyle="1" w:styleId="fontstyle01">
    <w:name w:val="fontstyle01"/>
    <w:basedOn w:val="DefaultParagraphFont"/>
    <w:rsid w:val="00C651E5"/>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25463588">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09818697">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etingDate xmlns="35c8e399-07b8-49e4-91bf-01a20105d4df" xsi:nil="true"/>
    <Year xmlns="35c8e399-07b8-49e4-91bf-01a20105d4df">2022</Year>
    <TaxCatchAll xmlns="35c8e399-07b8-49e4-91bf-01a20105d4df">
      <Value>15</Value>
      <Value>46</Value>
      <Value>385</Value>
      <Value>194</Value>
      <Value>379</Value>
      <Value>38</Value>
    </TaxCatchAll>
    <_dlc_DocId xmlns="35c8e399-07b8-49e4-91bf-01a20105d4df">ESMA34-472-383</_dlc_DocId>
    <_dlc_DocIdUrl xmlns="35c8e399-07b8-49e4-91bf-01a20105d4df">
      <Url>https://sherpa.esma.europa.eu/sites/INIIVM/_layouts/15/DocIdRedir.aspx?ID=ESMA34-472-383</Url>
      <Description>ESMA34-472-383</Description>
    </_dlc_DocIdUrl>
    <k9db3a09612944c49e649e0ff38a506b xmlns="35c8e399-07b8-49e4-91bf-01a20105d4df">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902c1e7c-3957-48c1-abbe-acf26525b3f2</TermId>
        </TermInfo>
      </Terms>
    </k9db3a09612944c49e649e0ff38a506b>
    <o129a376828d47fdaef4d5f5d93fd079 xmlns="35c8e399-07b8-49e4-91bf-01a20105d4df">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o129a376828d47fdaef4d5f5d93fd079>
    <pe003f6b23174764860dd10a5d2d3e7f xmlns="35c8e399-07b8-49e4-91bf-01a20105d4df">
      <Terms xmlns="http://schemas.microsoft.com/office/infopath/2007/PartnerControls">
        <TermInfo xmlns="http://schemas.microsoft.com/office/infopath/2007/PartnerControls">
          <TermName xmlns="http://schemas.microsoft.com/office/infopath/2007/PartnerControls">Supervisory briefing</TermName>
          <TermId xmlns="http://schemas.microsoft.com/office/infopath/2007/PartnerControls">bf46ff00-e6bf-4d5e-8642-e9ec713c4e98</TermId>
        </TermInfo>
      </Terms>
    </pe003f6b23174764860dd10a5d2d3e7f>
    <kdd529b9a5cb416096d62dbd0e6e5583 xmlns="35c8e399-07b8-49e4-91bf-01a20105d4df">
      <Terms xmlns="http://schemas.microsoft.com/office/infopath/2007/PartnerControls">
        <TermInfo xmlns="http://schemas.microsoft.com/office/infopath/2007/PartnerControls">
          <TermName xmlns="http://schemas.microsoft.com/office/infopath/2007/PartnerControls">Investment Management</TermName>
          <TermId xmlns="http://schemas.microsoft.com/office/infopath/2007/PartnerControls">9630b78b-e81c-4ffd-baef-5f8b4aeb7ac5</TermId>
        </TermInfo>
      </Terms>
    </kdd529b9a5cb416096d62dbd0e6e5583>
    <i273e4c9de95495b82bee898e1d119e4 xmlns="35c8e399-07b8-49e4-91bf-01a20105d4df">
      <Terms xmlns="http://schemas.microsoft.com/office/infopath/2007/PartnerControls">
        <TermInfo xmlns="http://schemas.microsoft.com/office/infopath/2007/PartnerControls">
          <TermName xmlns="http://schemas.microsoft.com/office/infopath/2007/PartnerControls">IMSC and OWG work on sustainable finance</TermName>
          <TermId xmlns="http://schemas.microsoft.com/office/infopath/2007/PartnerControls">f6ed5092-971f-4cd6-863c-09ec339003ff</TermId>
        </TermInfo>
      </Terms>
    </i273e4c9de95495b82bee898e1d119e4>
    <oa4fe03ffd8943c1880fe290404e8de7 xmlns="35c8e399-07b8-49e4-91bf-01a20105d4df">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oa4fe03ffd8943c1880fe290404e8de7>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Sustainable Finance Document" ma:contentTypeID="0x010100DD70E92362DEE14191597B20A60D97FF0500970CD517293225479483743EE25FFF6B" ma:contentTypeVersion="6" ma:contentTypeDescription="" ma:contentTypeScope="" ma:versionID="fc5a918ed19341902796e5920a7d490b">
  <xsd:schema xmlns:xsd="http://www.w3.org/2001/XMLSchema" xmlns:xs="http://www.w3.org/2001/XMLSchema" xmlns:p="http://schemas.microsoft.com/office/2006/metadata/properties" xmlns:ns2="35c8e399-07b8-49e4-91bf-01a20105d4df" targetNamespace="http://schemas.microsoft.com/office/2006/metadata/properties" ma:root="true" ma:fieldsID="a7a2222f662d2cbeb6ad9aa76c34296d" ns2:_="">
    <xsd:import namespace="35c8e399-07b8-49e4-91bf-01a20105d4df"/>
    <xsd:element name="properties">
      <xsd:complexType>
        <xsd:sequence>
          <xsd:element name="documentManagement">
            <xsd:complexType>
              <xsd:all>
                <xsd:element ref="ns2:Year"/>
                <xsd:element ref="ns2:MeetingDate" minOccurs="0"/>
                <xsd:element ref="ns2:k9db3a09612944c49e649e0ff38a506b" minOccurs="0"/>
                <xsd:element ref="ns2:kdd529b9a5cb416096d62dbd0e6e5583" minOccurs="0"/>
                <xsd:element ref="ns2:_dlc_DocIdPersistId" minOccurs="0"/>
                <xsd:element ref="ns2:oa4fe03ffd8943c1880fe290404e8de7" minOccurs="0"/>
                <xsd:element ref="ns2:o129a376828d47fdaef4d5f5d93fd079" minOccurs="0"/>
                <xsd:element ref="ns2:_dlc_DocId" minOccurs="0"/>
                <xsd:element ref="ns2:_dlc_DocIdUrl" minOccurs="0"/>
                <xsd:element ref="ns2:TaxCatchAll" minOccurs="0"/>
                <xsd:element ref="ns2:i273e4c9de95495b82bee898e1d119e4" minOccurs="0"/>
                <xsd:element ref="ns2:pe003f6b23174764860dd10a5d2d3e7f"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8e399-07b8-49e4-91bf-01a20105d4df" elementFormDefault="qualified">
    <xsd:import namespace="http://schemas.microsoft.com/office/2006/documentManagement/types"/>
    <xsd:import namespace="http://schemas.microsoft.com/office/infopath/2007/PartnerControls"/>
    <xsd:element name="Year" ma:index="6" ma:displayName="Year" ma:description="" ma:internalName="Year" ma:readOnly="false">
      <xsd:simpleType>
        <xsd:restriction base="dms:Text">
          <xsd:maxLength value="4"/>
        </xsd:restriction>
      </xsd:simpleType>
    </xsd:element>
    <xsd:element name="MeetingDate" ma:index="8" nillable="true" ma:displayName="Meeting Date" ma:description="" ma:format="DateOnly" ma:internalName="MeetingDate">
      <xsd:simpleType>
        <xsd:restriction base="dms:DateTime"/>
      </xsd:simpleType>
    </xsd:element>
    <xsd:element name="k9db3a09612944c49e649e0ff38a506b" ma:index="10" nillable="true" ma:taxonomy="true" ma:internalName="k9db3a09612944c49e649e0ff38a506b" ma:taxonomyFieldName="EsmaAudience" ma:displayName="Audience" ma:readOnly="false" ma:default="" ma:fieldId="{49db3a09-6129-44c4-9e64-9e0ff38a506b}"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kdd529b9a5cb416096d62dbd0e6e5583" ma:index="14" nillable="true" ma:taxonomy="true" ma:internalName="kdd529b9a5cb416096d62dbd0e6e5583" ma:taxonomyFieldName="TeamName" ma:displayName="Team Name" ma:readOnly="false" ma:default="38;#Investment Management|9630b78b-e81c-4ffd-baef-5f8b4aeb7ac5" ma:fieldId="{4dd529b9-a5cb-4160-96d6-2dbd0e6e5583}"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oa4fe03ffd8943c1880fe290404e8de7" ma:index="16" nillable="true" ma:taxonomy="true" ma:internalName="oa4fe03ffd8943c1880fe290404e8de7" ma:taxonomyFieldName="DocumentType" ma:displayName="Document Type" ma:readOnly="false" ma:default="" ma:fieldId="{8a4fe03f-fd89-43c1-880f-e290404e8de7}"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o129a376828d47fdaef4d5f5d93fd079" ma:index="18" ma:taxonomy="true" ma:internalName="o129a376828d47fdaef4d5f5d93fd079" ma:taxonomyFieldName="ConfidentialityLevel" ma:displayName="Confidentiality Level" ma:readOnly="false" ma:default="15;#Regular|07f1e362-856b-423d-bea6-a14079762141" ma:fieldId="{8129a376-828d-47fd-aef4-d5f5d93fd079}"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1" nillable="true" ma:displayName="Taxonomy Catch All Column" ma:hidden="true" ma:list="{c380671e-f6c3-419a-ac4e-e7d07b07efc7}" ma:internalName="TaxCatchAll" ma:showField="CatchAllData"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i273e4c9de95495b82bee898e1d119e4" ma:index="23" nillable="true" ma:taxonomy="true" ma:internalName="i273e4c9de95495b82bee898e1d119e4" ma:taxonomyFieldName="Topic" ma:displayName="Topic" ma:fieldId="{2273e4c9-de95-495b-82be-e898e1d119e4}" ma:sspId="0ac1876e-32bf-4158-94e7-cdbcd053a335" ma:termSetId="dce471d3-59d8-4d80-8316-7dd10dc94245" ma:anchorId="00000000-0000-0000-0000-000000000000" ma:open="false" ma:isKeyword="false">
      <xsd:complexType>
        <xsd:sequence>
          <xsd:element ref="pc:Terms" minOccurs="0" maxOccurs="1"/>
        </xsd:sequence>
      </xsd:complexType>
    </xsd:element>
    <xsd:element name="pe003f6b23174764860dd10a5d2d3e7f" ma:index="25" nillable="true" ma:taxonomy="true" ma:internalName="pe003f6b23174764860dd10a5d2d3e7f" ma:taxonomyFieldName="SubTopic" ma:displayName="Sub Topic" ma:fieldId="{9e003f6b-2317-4764-860d-d10a5d2d3e7f}" ma:sspId="0ac1876e-32bf-4158-94e7-cdbcd053a335" ma:termSetId="0a6922ba-4b5d-4066-b81e-7cc61c85a7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c380671e-f6c3-419a-ac4e-e7d07b07efc7}" ma:internalName="TaxCatchAllLabel" ma:readOnly="true" ma:showField="CatchAllDataLabel" ma:web="35c8e399-07b8-49e4-91bf-01a20105d4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FB30FA8-3D72-457A-9AB5-7BB1703E604A}">
  <ds:schemaRefs>
    <ds:schemaRef ds:uri="http://schemas.microsoft.com/sharepoint/v3/contenttype/forms"/>
  </ds:schemaRefs>
</ds:datastoreItem>
</file>

<file path=customXml/itemProps2.xml><?xml version="1.0" encoding="utf-8"?>
<ds:datastoreItem xmlns:ds="http://schemas.openxmlformats.org/officeDocument/2006/customXml" ds:itemID="{3F37C169-B082-42D7-95A8-39DCDC7C43D3}">
  <ds:schemaRefs>
    <ds:schemaRef ds:uri="http://schemas.microsoft.com/office/2006/metadata/properties"/>
    <ds:schemaRef ds:uri="http://schemas.microsoft.com/office/infopath/2007/PartnerControls"/>
    <ds:schemaRef ds:uri="35c8e399-07b8-49e4-91bf-01a20105d4df"/>
  </ds:schemaRefs>
</ds:datastoreItem>
</file>

<file path=customXml/itemProps3.xml><?xml version="1.0" encoding="utf-8"?>
<ds:datastoreItem xmlns:ds="http://schemas.openxmlformats.org/officeDocument/2006/customXml" ds:itemID="{C2BBE542-2ED8-4F04-B2FF-D6B68D465407}">
  <ds:schemaRefs>
    <ds:schemaRef ds:uri="http://schemas.openxmlformats.org/officeDocument/2006/bibliography"/>
  </ds:schemaRefs>
</ds:datastoreItem>
</file>

<file path=customXml/itemProps4.xml><?xml version="1.0" encoding="utf-8"?>
<ds:datastoreItem xmlns:ds="http://schemas.openxmlformats.org/officeDocument/2006/customXml" ds:itemID="{931E65A7-3D2D-4CA9-A73E-6F9C241F28E9}">
  <ds:schemaRefs>
    <ds:schemaRef ds:uri="http://schemas.openxmlformats.org/officeDocument/2006/bibliography"/>
  </ds:schemaRefs>
</ds:datastoreItem>
</file>

<file path=customXml/itemProps5.xml><?xml version="1.0" encoding="utf-8"?>
<ds:datastoreItem xmlns:ds="http://schemas.openxmlformats.org/officeDocument/2006/customXml" ds:itemID="{30B5F0D0-E3B5-4691-8DB3-653E429C4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8e399-07b8-49e4-91bf-01a20105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C96BF86-3724-44E7-9F6D-9B5016056B8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1602</Words>
  <Characters>9136</Characters>
  <Application>Microsoft Office Word</Application>
  <DocSecurity>8</DocSecurity>
  <Lines>76</Lines>
  <Paragraphs>21</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MiFID II/MiFIR Consultation Paper</vt:lpstr>
      <vt:lpstr>20110000</vt:lpstr>
      <vt:lpstr>20110000</vt:lpstr>
      <vt:lpstr>20110000</vt:lpstr>
      <vt:lpstr>20110000</vt:lpstr>
    </vt:vector>
  </TitlesOfParts>
  <Company>ESMA</Company>
  <LinksUpToDate>false</LinksUpToDate>
  <CharactersWithSpaces>10717</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 CP on Guidelines on funds’ names using ESG or sustainability-related terms</dc:title>
  <dc:creator>ESMA</dc:creator>
  <cp:lastModifiedBy>vanhammez</cp:lastModifiedBy>
  <cp:revision>3</cp:revision>
  <cp:lastPrinted>2015-02-18T11:01:00Z</cp:lastPrinted>
  <dcterms:created xsi:type="dcterms:W3CDTF">2023-02-09T12:13:00Z</dcterms:created>
  <dcterms:modified xsi:type="dcterms:W3CDTF">2023-02-09T12:14:00Z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0x010100DD70E92362DEE14191597B20A60D97FF0500970CD517293225479483743EE25FFF6B</vt:lpwstr>
  </property>
  <property fmtid="{D5CDD505-2E9C-101B-9397-08002B2CF9AE}" pid="3" name="_dlc_DocIdItemGuid">
    <vt:lpwstr>75d40206-4f20-46b1-8861-374bc561b2bb</vt:lpwstr>
  </property>
  <property fmtid="{D5CDD505-2E9C-101B-9397-08002B2CF9AE}" pid="4" name="EsmaAudience">
    <vt:lpwstr>194;#Public|902c1e7c-3957-48c1-abbe-acf26525b3f2</vt:lpwstr>
  </property>
  <property fmtid="{D5CDD505-2E9C-101B-9397-08002B2CF9AE}" pid="5" name="TeamName">
    <vt:lpwstr>38;#Investment Management|9630b78b-e81c-4ffd-baef-5f8b4aeb7ac5</vt:lpwstr>
  </property>
  <property fmtid="{D5CDD505-2E9C-101B-9397-08002B2CF9AE}" pid="6" name="Topic">
    <vt:lpwstr>379;#IMSC and OWG work on sustainable finance|f6ed5092-971f-4cd6-863c-09ec339003ff</vt:lpwstr>
  </property>
  <property fmtid="{D5CDD505-2E9C-101B-9397-08002B2CF9AE}" pid="7" name="ConfidentialityLevel">
    <vt:lpwstr>15;#Regular|07f1e362-856b-423d-bea6-a14079762141</vt:lpwstr>
  </property>
  <property fmtid="{D5CDD505-2E9C-101B-9397-08002B2CF9AE}" pid="8" name="DocumentType">
    <vt:lpwstr>46;#Note|b9e1c92e-303a-4555-86f0-5c711c65937e</vt:lpwstr>
  </property>
  <property fmtid="{D5CDD505-2E9C-101B-9397-08002B2CF9AE}" pid="9" name="SubTopic">
    <vt:lpwstr>385;#Supervisory briefing|bf46ff00-e6bf-4d5e-8642-e9ec713c4e98</vt:lpwstr>
  </property>
</Properties>
</file>