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le"/>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Heading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Heading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000000" w:themeColor="text1"/>
              <w:sz w:val="16"/>
              <w:szCs w:val="20"/>
              <w:lang w:eastAsia="de-DE"/>
            </w:rPr>
            <w:id w:val="-1905066999"/>
            <w:text/>
          </w:sdtPr>
          <w:sdtEndPr/>
          <w:sdtContent>
            <w:tc>
              <w:tcPr>
                <w:tcW w:w="5595" w:type="dxa"/>
                <w:shd w:val="clear" w:color="auto" w:fill="auto"/>
              </w:tcPr>
              <w:p w14:paraId="1B67440D" w14:textId="1E618A01" w:rsidR="00C85C8B" w:rsidRPr="005365B1" w:rsidRDefault="005C0077" w:rsidP="00C85C8B">
                <w:pPr>
                  <w:rPr>
                    <w:rFonts w:ascii="Arial" w:hAnsi="Arial" w:cs="Arial"/>
                    <w:color w:val="000000" w:themeColor="text1"/>
                    <w:sz w:val="16"/>
                    <w:szCs w:val="20"/>
                    <w:lang w:eastAsia="de-DE"/>
                  </w:rPr>
                </w:pPr>
                <w:r w:rsidRPr="005365B1">
                  <w:rPr>
                    <w:rFonts w:ascii="Arial" w:hAnsi="Arial" w:cs="Arial"/>
                    <w:color w:val="000000" w:themeColor="text1"/>
                    <w:sz w:val="16"/>
                    <w:szCs w:val="20"/>
                    <w:lang w:eastAsia="de-DE"/>
                  </w:rPr>
                  <w:t>Muddy Waters Capital</w:t>
                </w:r>
                <w:r w:rsidR="005365B1" w:rsidRPr="005365B1">
                  <w:rPr>
                    <w:rFonts w:ascii="Arial" w:hAnsi="Arial" w:cs="Arial"/>
                    <w:color w:val="000000" w:themeColor="text1"/>
                    <w:sz w:val="16"/>
                    <w:szCs w:val="20"/>
                    <w:lang w:eastAsia="de-DE"/>
                  </w:rPr>
                  <w:t xml:space="preserve"> LLC</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1DC3878A" w:rsidR="00C85C8B" w:rsidRPr="005365B1" w:rsidRDefault="002F3E58" w:rsidP="00C85C8B">
            <w:pPr>
              <w:rPr>
                <w:rFonts w:ascii="Arial" w:hAnsi="Arial" w:cs="Arial"/>
                <w:color w:val="000000" w:themeColor="text1"/>
                <w:sz w:val="16"/>
                <w:szCs w:val="20"/>
                <w:lang w:eastAsia="de-DE"/>
              </w:rPr>
            </w:pPr>
            <w:sdt>
              <w:sdtPr>
                <w:rPr>
                  <w:rFonts w:ascii="Arial" w:hAnsi="Arial" w:cs="Arial"/>
                  <w:color w:val="000000" w:themeColor="text1"/>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5C0077" w:rsidRPr="005365B1">
                  <w:rPr>
                    <w:rFonts w:ascii="Arial" w:hAnsi="Arial" w:cs="Arial"/>
                    <w:color w:val="000000" w:themeColor="text1"/>
                    <w:sz w:val="16"/>
                    <w:szCs w:val="20"/>
                    <w:lang w:eastAsia="de-DE"/>
                  </w:rPr>
                  <w:t>Investment Services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color w:val="000000" w:themeColor="text1"/>
              <w:sz w:val="16"/>
              <w:szCs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6FE30D74" w:rsidR="00C85C8B" w:rsidRPr="005365B1" w:rsidRDefault="005365B1" w:rsidP="00C85C8B">
                <w:pPr>
                  <w:rPr>
                    <w:rFonts w:ascii="Arial" w:hAnsi="Arial" w:cs="Arial"/>
                    <w:color w:val="000000" w:themeColor="text1"/>
                    <w:sz w:val="16"/>
                    <w:szCs w:val="20"/>
                    <w:lang w:eastAsia="de-DE"/>
                  </w:rPr>
                </w:pPr>
                <w:r>
                  <w:rPr>
                    <w:rFonts w:ascii="MS Gothic" w:eastAsia="MS Gothic" w:hAnsi="MS Gothic" w:cs="Arial" w:hint="eastAsia"/>
                    <w:color w:val="000000" w:themeColor="text1"/>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color w:val="000000" w:themeColor="text1"/>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18FB936C" w:rsidR="00C85C8B" w:rsidRPr="005365B1" w:rsidRDefault="005365B1" w:rsidP="00C85C8B">
                <w:pPr>
                  <w:rPr>
                    <w:rFonts w:ascii="Arial" w:hAnsi="Arial" w:cs="Arial"/>
                    <w:color w:val="000000" w:themeColor="text1"/>
                    <w:sz w:val="16"/>
                    <w:szCs w:val="20"/>
                    <w:lang w:eastAsia="de-DE"/>
                  </w:rPr>
                </w:pPr>
                <w:proofErr w:type="gramStart"/>
                <w:r>
                  <w:rPr>
                    <w:rFonts w:ascii="Arial" w:hAnsi="Arial" w:cs="Arial"/>
                    <w:color w:val="000000" w:themeColor="text1"/>
                    <w:sz w:val="16"/>
                    <w:szCs w:val="20"/>
                    <w:lang w:eastAsia="de-DE"/>
                  </w:rPr>
                  <w:t>North-America</w:t>
                </w:r>
                <w:proofErr w:type="gramEnd"/>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0E253E3C" w14:textId="6EF8B3B9" w:rsidR="00D02884" w:rsidRDefault="005C0077" w:rsidP="00D02884">
      <w:permStart w:id="1632727143" w:edGrp="everyone"/>
      <w:r>
        <w:t>[Intentionally left blank</w:t>
      </w:r>
    </w:p>
    <w:permEnd w:id="1632727143"/>
    <w:p w14:paraId="45D13BD8" w14:textId="77777777" w:rsidR="00D02884" w:rsidRDefault="00D02884" w:rsidP="00D02884">
      <w:r>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0235152D" w14:textId="77777777" w:rsidR="005C0077" w:rsidRPr="008B20D2" w:rsidRDefault="005C0077" w:rsidP="00D13826">
      <w:pPr>
        <w:jc w:val="both"/>
        <w:rPr>
          <w:rFonts w:ascii="Avenir Next" w:eastAsia="Calibri" w:hAnsi="Avenir Next"/>
          <w:lang w:val="en-US"/>
        </w:rPr>
      </w:pPr>
      <w:permStart w:id="1927289032" w:edGrp="everyone"/>
      <w:r w:rsidRPr="008B20D2">
        <w:rPr>
          <w:rFonts w:ascii="Avenir Next" w:eastAsia="Calibri" w:hAnsi="Avenir Next"/>
          <w:lang w:val="en-US"/>
        </w:rPr>
        <w:t xml:space="preserve">ESMA’s analysis of short selling and its impact on financial markets </w:t>
      </w:r>
      <w:r>
        <w:rPr>
          <w:rFonts w:ascii="Avenir Next" w:eastAsia="Calibri" w:hAnsi="Avenir Next"/>
          <w:lang w:val="en-US"/>
        </w:rPr>
        <w:t>reflects</w:t>
      </w:r>
      <w:r w:rsidRPr="008B20D2">
        <w:rPr>
          <w:rFonts w:ascii="Avenir Next" w:eastAsia="Calibri" w:hAnsi="Avenir Next"/>
          <w:lang w:val="en-US"/>
        </w:rPr>
        <w:t xml:space="preserve"> several </w:t>
      </w:r>
      <w:r>
        <w:rPr>
          <w:rFonts w:ascii="Avenir Next" w:eastAsia="Calibri" w:hAnsi="Avenir Next"/>
          <w:lang w:val="en-US"/>
        </w:rPr>
        <w:t xml:space="preserve">important </w:t>
      </w:r>
      <w:r w:rsidRPr="008B20D2">
        <w:rPr>
          <w:rFonts w:ascii="Avenir Next" w:eastAsia="Calibri" w:hAnsi="Avenir Next"/>
          <w:lang w:val="en-US"/>
        </w:rPr>
        <w:t>misunderstandings:</w:t>
      </w:r>
    </w:p>
    <w:p w14:paraId="4979FF57" w14:textId="77777777" w:rsidR="005C0077" w:rsidRPr="008B20D2" w:rsidRDefault="005C0077" w:rsidP="00D13826">
      <w:pPr>
        <w:jc w:val="both"/>
        <w:rPr>
          <w:rFonts w:ascii="Avenir Next" w:eastAsia="Calibri" w:hAnsi="Avenir Next"/>
          <w:lang w:val="en-US"/>
        </w:rPr>
      </w:pPr>
    </w:p>
    <w:p w14:paraId="68459BF3" w14:textId="77777777" w:rsidR="005C0077" w:rsidRDefault="005C0077" w:rsidP="00D13826">
      <w:pPr>
        <w:jc w:val="both"/>
        <w:rPr>
          <w:rFonts w:ascii="Avenir Next" w:eastAsia="Calibri" w:hAnsi="Avenir Next"/>
          <w:lang w:val="en-US"/>
        </w:rPr>
      </w:pPr>
      <w:r w:rsidRPr="1F2D7748">
        <w:rPr>
          <w:rFonts w:ascii="Avenir Next" w:eastAsia="Calibri" w:hAnsi="Avenir Next"/>
          <w:b/>
          <w:bCs/>
          <w:lang w:val="en-US"/>
        </w:rPr>
        <w:t>1. Short selling does not amplify economic and financial crises</w:t>
      </w:r>
      <w:r>
        <w:rPr>
          <w:rFonts w:ascii="Avenir Next" w:eastAsia="Calibri" w:hAnsi="Avenir Next"/>
          <w:lang w:val="en-US"/>
        </w:rPr>
        <w:t>,</w:t>
      </w:r>
      <w:r w:rsidRPr="008B20D2">
        <w:rPr>
          <w:rFonts w:ascii="Avenir Next" w:eastAsia="Calibri" w:hAnsi="Avenir Next"/>
          <w:lang w:val="en-US"/>
        </w:rPr>
        <w:t xml:space="preserve"> to the contrary. </w:t>
      </w:r>
      <w:r>
        <w:rPr>
          <w:rFonts w:ascii="Avenir Next" w:eastAsia="Calibri" w:hAnsi="Avenir Next"/>
          <w:lang w:val="en-US"/>
        </w:rPr>
        <w:t xml:space="preserve"> First, short selling provides a hedge to long investments, giving long holders increased ability to maintain (rather than sell) their long positions in times of market dislocations.  Moreover, in times of dislocation, every share sold short provides a potential bid for a stock when its price is in free fall, thereby acting as a price stabilizer – particularly when liquidity for value buyers is scarce, which it often is in sudden dislocations.  ESMA should consider modern market structure when evaluating this last point.  </w:t>
      </w:r>
    </w:p>
    <w:p w14:paraId="517CA6F9" w14:textId="77777777" w:rsidR="005C0077" w:rsidRDefault="005C0077" w:rsidP="00D13826">
      <w:pPr>
        <w:jc w:val="both"/>
        <w:rPr>
          <w:rFonts w:ascii="Avenir Next" w:eastAsia="Calibri" w:hAnsi="Avenir Next"/>
          <w:lang w:val="en-US"/>
        </w:rPr>
      </w:pPr>
    </w:p>
    <w:p w14:paraId="361E754D" w14:textId="77777777" w:rsidR="005C0077" w:rsidRDefault="005C0077" w:rsidP="00D13826">
      <w:pPr>
        <w:jc w:val="both"/>
        <w:rPr>
          <w:rFonts w:ascii="Avenir Next" w:eastAsia="Calibri" w:hAnsi="Avenir Next"/>
          <w:lang w:val="en-US"/>
        </w:rPr>
      </w:pPr>
      <w:r>
        <w:rPr>
          <w:rFonts w:ascii="Avenir Next" w:eastAsia="Calibri" w:hAnsi="Avenir Next"/>
          <w:lang w:val="en-US"/>
        </w:rPr>
        <w:t xml:space="preserve">The modern market has replaced a significant amount of active investment with passive investment in the floats of many companies.  So long as inflows to passive funds are positive, these funds will buy at any price.  However, once flows turn negative, they must sell indiscriminately.  The preponderance of passive holders in the floats of many stocks has created significant fragility whereby there is a risk of a 1929 magnitude price crash, but at 2020 Covid dislocation speed.   Given that active investors play a much smaller relative role in the modern market, restricting short selling during periods of dislocation can be self-defeating by removing a reliable bid that could establish higher floor prices.  </w:t>
      </w:r>
    </w:p>
    <w:p w14:paraId="4986D274" w14:textId="77777777" w:rsidR="005C0077" w:rsidRPr="008B20D2" w:rsidRDefault="005C0077" w:rsidP="00D13826">
      <w:pPr>
        <w:jc w:val="both"/>
        <w:rPr>
          <w:rFonts w:ascii="Avenir Next" w:eastAsia="Avenir Next" w:hAnsi="Avenir Next" w:cs="Avenir Next"/>
          <w:lang w:val="en-US"/>
        </w:rPr>
      </w:pPr>
    </w:p>
    <w:p w14:paraId="544490EB" w14:textId="1B670104" w:rsidR="005C0077" w:rsidRDefault="005C0077" w:rsidP="00D13826">
      <w:pPr>
        <w:jc w:val="both"/>
        <w:rPr>
          <w:rFonts w:ascii="Avenir Next" w:eastAsia="Calibri" w:hAnsi="Avenir Next"/>
          <w:lang w:val="en-US"/>
        </w:rPr>
      </w:pPr>
      <w:r w:rsidRPr="008B20D2">
        <w:rPr>
          <w:rFonts w:ascii="Avenir Next" w:eastAsia="Calibri" w:hAnsi="Avenir Next"/>
          <w:b/>
          <w:lang w:val="en-US"/>
        </w:rPr>
        <w:t xml:space="preserve">2. Short squeezes are not </w:t>
      </w:r>
      <w:r w:rsidR="0007672B">
        <w:rPr>
          <w:rFonts w:ascii="Avenir Next" w:eastAsia="Calibri" w:hAnsi="Avenir Next"/>
          <w:b/>
          <w:lang w:val="en-US"/>
        </w:rPr>
        <w:t xml:space="preserve">a </w:t>
      </w:r>
      <w:r>
        <w:rPr>
          <w:rFonts w:ascii="Avenir Next" w:eastAsia="Calibri" w:hAnsi="Avenir Next"/>
          <w:b/>
          <w:lang w:val="en-US"/>
        </w:rPr>
        <w:t>justification to increase regulation of short selling.</w:t>
      </w:r>
      <w:r>
        <w:rPr>
          <w:rFonts w:ascii="Avenir Next" w:eastAsia="Calibri" w:hAnsi="Avenir Next"/>
          <w:bCs/>
          <w:lang w:val="en-US"/>
        </w:rPr>
        <w:t xml:space="preserve">  Short selling is a niche strategy, practiced by a small fraction of equity market </w:t>
      </w:r>
      <w:r>
        <w:rPr>
          <w:rFonts w:ascii="Avenir Next" w:eastAsia="Calibri" w:hAnsi="Avenir Next"/>
          <w:bCs/>
          <w:lang w:val="en-US"/>
        </w:rPr>
        <w:lastRenderedPageBreak/>
        <w:t xml:space="preserve">participants.  Due to the asymmetrical nature of potential losses versus profits, it is inherently risky.  It is not news to short sellers that squeezes can occur.  Short selling requires a strong ability to manage risk, including the risk of squeezes.  Rather than taking a paternalistic view toward short sellers by seeking to protect them from squeezes, ESMA should understand that short sellers acknowledge and accept these risks.  That said, short sellers would welcome regulatory scrutiny of potential coordination of squeezes by large holders of lendable shares.   </w:t>
      </w:r>
    </w:p>
    <w:p w14:paraId="65786CF9" w14:textId="77777777" w:rsidR="005C0077" w:rsidRDefault="005C0077" w:rsidP="00D13826">
      <w:pPr>
        <w:jc w:val="both"/>
        <w:rPr>
          <w:rFonts w:ascii="Avenir Next" w:eastAsia="Calibri" w:hAnsi="Avenir Next"/>
          <w:lang w:val="en-US"/>
        </w:rPr>
      </w:pPr>
    </w:p>
    <w:p w14:paraId="57F971FC" w14:textId="77777777" w:rsidR="005C0077" w:rsidRPr="008B20D2" w:rsidRDefault="005C0077" w:rsidP="00D13826">
      <w:pPr>
        <w:jc w:val="both"/>
        <w:rPr>
          <w:rFonts w:ascii="Avenir Next" w:eastAsia="Calibri" w:hAnsi="Avenir Next"/>
          <w:lang w:val="en-US"/>
        </w:rPr>
      </w:pPr>
      <w:r>
        <w:rPr>
          <w:rFonts w:ascii="Avenir Next" w:eastAsia="Calibri" w:hAnsi="Avenir Next"/>
          <w:lang w:val="en-US"/>
        </w:rPr>
        <w:t>ESMA’s explicit reference</w:t>
      </w:r>
      <w:r w:rsidRPr="008B20D2">
        <w:rPr>
          <w:rFonts w:ascii="Avenir Next" w:eastAsia="Calibri" w:hAnsi="Avenir Next"/>
          <w:lang w:val="en-US"/>
        </w:rPr>
        <w:t xml:space="preserve"> to</w:t>
      </w:r>
      <w:r>
        <w:rPr>
          <w:rFonts w:ascii="Avenir Next" w:eastAsia="Calibri" w:hAnsi="Avenir Next"/>
          <w:lang w:val="en-US"/>
        </w:rPr>
        <w:t xml:space="preserve"> the US</w:t>
      </w:r>
      <w:r w:rsidRPr="008B20D2">
        <w:rPr>
          <w:rFonts w:ascii="Avenir Next" w:eastAsia="Calibri" w:hAnsi="Avenir Next"/>
          <w:lang w:val="en-US"/>
        </w:rPr>
        <w:t xml:space="preserve"> “meme stocks”</w:t>
      </w:r>
      <w:r>
        <w:rPr>
          <w:rFonts w:ascii="Avenir Next" w:eastAsia="Calibri" w:hAnsi="Avenir Next"/>
          <w:lang w:val="en-US"/>
        </w:rPr>
        <w:t xml:space="preserve"> trend of early 2021 to justify short selling regulation as a device for preventing short squeezes is also puzzling: </w:t>
      </w:r>
      <w:r w:rsidRPr="008B20D2">
        <w:rPr>
          <w:rFonts w:ascii="Avenir Next" w:eastAsia="Calibri" w:hAnsi="Avenir Next"/>
          <w:lang w:val="en-US"/>
        </w:rPr>
        <w:t>the SEC’s report on the events which surrounded GameStop explicitly states that “the run-up in GME stock price coincided with buying by those with short positions. However, it also shows that such buying was a small fraction of overall buy volume, and that GME share prices continued to be high after the direct effects of covering short positions would have waned. The underlying motivation of such buy volume cannot be determined; perhaps it was motivated by the desire to maintain a short squeeze. Whether driven by a desire to squeeze short sellers and thus to profit from the resultant rise in price, or by belief in the fundamentals of GameStop, it was the positive sentiment, not the buying-to-cover, that sustained the weeks-long price appreciation of GameStop stock.’”</w:t>
      </w:r>
      <w:r w:rsidRPr="008B20D2">
        <w:rPr>
          <w:rFonts w:ascii="Avenir Next" w:eastAsia="Calibri" w:hAnsi="Avenir Next"/>
          <w:vertAlign w:val="superscript"/>
          <w:lang w:val="en-US"/>
        </w:rPr>
        <w:footnoteReference w:id="2"/>
      </w:r>
      <w:r>
        <w:rPr>
          <w:rFonts w:ascii="Avenir Next" w:eastAsia="Calibri" w:hAnsi="Avenir Next"/>
          <w:lang w:val="en-US"/>
        </w:rPr>
        <w:t xml:space="preserve"> In other words, ESMA’s fear of short squeezes, of which GameStop-related events supposedly were the most telling illustration, doesn’t appear substantiated by any concrete market phenomenon.</w:t>
      </w:r>
    </w:p>
    <w:p w14:paraId="1796AF1C" w14:textId="77777777" w:rsidR="005C0077" w:rsidRPr="008B20D2" w:rsidRDefault="005C0077" w:rsidP="00D13826">
      <w:pPr>
        <w:jc w:val="both"/>
        <w:rPr>
          <w:rFonts w:ascii="Avenir Next" w:eastAsia="Calibri" w:hAnsi="Avenir Next"/>
          <w:lang w:val="en-US"/>
        </w:rPr>
      </w:pPr>
    </w:p>
    <w:p w14:paraId="0AC8817E" w14:textId="77777777" w:rsidR="005C0077" w:rsidRPr="008B20D2" w:rsidRDefault="005C0077" w:rsidP="00D13826">
      <w:pPr>
        <w:jc w:val="both"/>
        <w:rPr>
          <w:rFonts w:ascii="Avenir Next" w:eastAsia="Calibri" w:hAnsi="Avenir Next"/>
          <w:lang w:val="en-US"/>
        </w:rPr>
      </w:pPr>
      <w:r w:rsidRPr="1F2D7748">
        <w:rPr>
          <w:rFonts w:ascii="Avenir Next" w:eastAsia="Calibri" w:hAnsi="Avenir Next"/>
          <w:b/>
          <w:bCs/>
          <w:lang w:val="en-US"/>
        </w:rPr>
        <w:t>3. Measures seeking to limit short selling activity lack any serious theoretical or empirical underpinning</w:t>
      </w:r>
      <w:r w:rsidRPr="008B20D2">
        <w:rPr>
          <w:rFonts w:ascii="Avenir Next" w:eastAsia="Calibri" w:hAnsi="Avenir Next"/>
          <w:lang w:val="en-US"/>
        </w:rPr>
        <w:t xml:space="preserve">. </w:t>
      </w:r>
      <w:r>
        <w:rPr>
          <w:rFonts w:ascii="Avenir Next" w:eastAsia="Calibri" w:hAnsi="Avenir Next"/>
          <w:lang w:val="en-US"/>
        </w:rPr>
        <w:t xml:space="preserve">We do not believe that ESMA has ever proven the existence of a problem that its short selling regulation is intended to address.  </w:t>
      </w:r>
      <w:r w:rsidRPr="008B20D2">
        <w:rPr>
          <w:rFonts w:ascii="Avenir Next" w:eastAsia="Calibri" w:hAnsi="Avenir Next"/>
          <w:lang w:val="en-US"/>
        </w:rPr>
        <w:t xml:space="preserve">No serious study to date has ever substantiated the fears expressed by ESMA toward the supposed negative impact of short selling on the smooth operation of financial markets. </w:t>
      </w:r>
      <w:r>
        <w:rPr>
          <w:rFonts w:ascii="Avenir Next" w:eastAsia="Calibri" w:hAnsi="Avenir Next"/>
          <w:lang w:val="en-US"/>
        </w:rPr>
        <w:t>This probably explains why</w:t>
      </w:r>
      <w:r w:rsidRPr="008B20D2">
        <w:rPr>
          <w:rFonts w:ascii="Avenir Next" w:eastAsia="Calibri" w:hAnsi="Avenir Next"/>
          <w:lang w:val="en-US"/>
        </w:rPr>
        <w:t xml:space="preserve"> ESMA </w:t>
      </w:r>
      <w:r>
        <w:rPr>
          <w:rFonts w:ascii="Avenir Next" w:eastAsia="Calibri" w:hAnsi="Avenir Next"/>
          <w:lang w:val="en-US"/>
        </w:rPr>
        <w:t xml:space="preserve">only </w:t>
      </w:r>
      <w:r w:rsidRPr="008B20D2">
        <w:rPr>
          <w:rFonts w:ascii="Avenir Next" w:eastAsia="Calibri" w:hAnsi="Avenir Next"/>
          <w:lang w:val="en-US"/>
        </w:rPr>
        <w:t>relies on</w:t>
      </w:r>
      <w:r>
        <w:rPr>
          <w:rFonts w:ascii="Avenir Next" w:eastAsia="Calibri" w:hAnsi="Avenir Next"/>
          <w:lang w:val="en-US"/>
        </w:rPr>
        <w:t xml:space="preserve"> one research paper</w:t>
      </w:r>
      <w:r w:rsidRPr="008B20D2">
        <w:rPr>
          <w:rFonts w:ascii="Avenir Next" w:eastAsia="Calibri" w:hAnsi="Avenir Next"/>
          <w:lang w:val="en-US"/>
        </w:rPr>
        <w:t xml:space="preserve">, </w:t>
      </w:r>
      <w:r>
        <w:rPr>
          <w:rFonts w:ascii="Avenir Next" w:eastAsia="Calibri" w:hAnsi="Avenir Next"/>
          <w:lang w:val="en-US"/>
        </w:rPr>
        <w:t>drafted</w:t>
      </w:r>
      <w:r w:rsidRPr="008B20D2">
        <w:rPr>
          <w:rFonts w:ascii="Avenir Next" w:eastAsia="Calibri" w:hAnsi="Avenir Next"/>
          <w:lang w:val="en-US"/>
        </w:rPr>
        <w:t xml:space="preserve"> by the Spanish market authority and only available in Spanish, to </w:t>
      </w:r>
      <w:r>
        <w:rPr>
          <w:rFonts w:ascii="Avenir Next" w:eastAsia="Calibri" w:hAnsi="Avenir Next"/>
          <w:lang w:val="en-US"/>
        </w:rPr>
        <w:t>support its claim that short selling might have undesirable effects on financial markets</w:t>
      </w:r>
      <w:r w:rsidRPr="008B20D2">
        <w:rPr>
          <w:rFonts w:ascii="Avenir Next" w:eastAsia="Calibri" w:hAnsi="Avenir Next"/>
          <w:lang w:val="en-US"/>
        </w:rPr>
        <w:t xml:space="preserve">. Furthermore, ESMA itself acknowledges in a footnote that “since this result is surprising and not in line with the literature, the authors point out that further research on this issue can be useful, especially since </w:t>
      </w:r>
      <w:proofErr w:type="spellStart"/>
      <w:r w:rsidRPr="008B20D2">
        <w:rPr>
          <w:rFonts w:ascii="Avenir Next" w:eastAsia="Calibri" w:hAnsi="Avenir Next"/>
          <w:lang w:val="en-US"/>
        </w:rPr>
        <w:t>Amihud</w:t>
      </w:r>
      <w:proofErr w:type="spellEnd"/>
      <w:r w:rsidRPr="008B20D2">
        <w:rPr>
          <w:rFonts w:ascii="Avenir Next" w:eastAsia="Calibri" w:hAnsi="Avenir Next"/>
          <w:lang w:val="en-US"/>
        </w:rPr>
        <w:t xml:space="preserve"> levels for Spanish securities were higher than their German control group -a difference that could have been caused by country risk.” We would also be curious to know more about “the literature [which] states that predatory short selling can contribute to the decline of stock prices and thus be responsible for a higher probability of default, especially for financial stocks and during crisis periods” that ESMA mentions</w:t>
      </w:r>
      <w:r>
        <w:rPr>
          <w:rFonts w:ascii="Avenir Next" w:eastAsia="Calibri" w:hAnsi="Avenir Next"/>
          <w:lang w:val="en-US"/>
        </w:rPr>
        <w:t xml:space="preserve"> without citing any paper supporting this statement</w:t>
      </w:r>
      <w:r w:rsidRPr="008B20D2">
        <w:rPr>
          <w:rFonts w:ascii="Avenir Next" w:eastAsia="Calibri" w:hAnsi="Avenir Next"/>
          <w:lang w:val="en-US"/>
        </w:rPr>
        <w:t>.</w:t>
      </w:r>
    </w:p>
    <w:p w14:paraId="491C7AB7" w14:textId="77777777" w:rsidR="005C0077" w:rsidRPr="008B20D2" w:rsidRDefault="005C0077" w:rsidP="00D13826">
      <w:pPr>
        <w:jc w:val="both"/>
        <w:rPr>
          <w:rFonts w:ascii="Avenir Next" w:eastAsia="Calibri" w:hAnsi="Avenir Next"/>
          <w:lang w:val="en-US"/>
        </w:rPr>
      </w:pPr>
    </w:p>
    <w:p w14:paraId="649CA44E" w14:textId="77777777" w:rsidR="005C0077" w:rsidRPr="00AC35EB" w:rsidRDefault="005C0077" w:rsidP="00D13826">
      <w:pPr>
        <w:jc w:val="both"/>
        <w:rPr>
          <w:rFonts w:ascii="Avenir Next" w:eastAsia="Calibri" w:hAnsi="Avenir Next"/>
          <w:lang w:val="en-US"/>
        </w:rPr>
      </w:pPr>
      <w:r w:rsidRPr="1F2D7748">
        <w:rPr>
          <w:rFonts w:ascii="Avenir Next" w:eastAsia="Calibri" w:hAnsi="Avenir Next"/>
          <w:lang w:val="en-US"/>
        </w:rPr>
        <w:t xml:space="preserve">ESMA’s stance is </w:t>
      </w:r>
      <w:proofErr w:type="gramStart"/>
      <w:r w:rsidRPr="1F2D7748">
        <w:rPr>
          <w:rFonts w:ascii="Avenir Next" w:eastAsia="Calibri" w:hAnsi="Avenir Next"/>
          <w:lang w:val="en-US"/>
        </w:rPr>
        <w:t>all the more</w:t>
      </w:r>
      <w:proofErr w:type="gramEnd"/>
      <w:r w:rsidRPr="1F2D7748">
        <w:rPr>
          <w:rFonts w:ascii="Avenir Next" w:eastAsia="Calibri" w:hAnsi="Avenir Next"/>
          <w:lang w:val="en-US"/>
        </w:rPr>
        <w:t xml:space="preserve"> surprising that its own literature review, exposed in section 7.2.2 of its consultation paper, is overwhelmingly unfavorable to short selling bans, and that the conclusion of its own empirical analysis, discussed in the same </w:t>
      </w:r>
      <w:r>
        <w:rPr>
          <w:rFonts w:ascii="Avenir Next" w:eastAsia="Calibri" w:hAnsi="Avenir Next"/>
          <w:lang w:val="en-US"/>
        </w:rPr>
        <w:t xml:space="preserve">section, is contrasted at best. Furthermore, dozens of other academic studies have shown that short selling bans and other measures aimed at limiting short selling activity had a detrimental effect on financial markets, </w:t>
      </w:r>
      <w:proofErr w:type="gramStart"/>
      <w:r>
        <w:rPr>
          <w:rFonts w:ascii="Avenir Next" w:eastAsia="Calibri" w:hAnsi="Avenir Next"/>
          <w:lang w:val="en-US"/>
        </w:rPr>
        <w:t>whether or not</w:t>
      </w:r>
      <w:proofErr w:type="gramEnd"/>
      <w:r>
        <w:rPr>
          <w:rFonts w:ascii="Avenir Next" w:eastAsia="Calibri" w:hAnsi="Avenir Next"/>
          <w:lang w:val="en-US"/>
        </w:rPr>
        <w:t xml:space="preserve"> they were adopted in reaction to an economic or financial crisis.</w:t>
      </w:r>
      <w:r>
        <w:rPr>
          <w:rStyle w:val="FootnoteReference"/>
          <w:rFonts w:ascii="Avenir Next" w:eastAsia="Calibri" w:hAnsi="Avenir Next"/>
          <w:lang w:val="en-US"/>
        </w:rPr>
        <w:footnoteReference w:id="3"/>
      </w:r>
      <w:r>
        <w:rPr>
          <w:rFonts w:ascii="Avenir Next" w:eastAsia="Avenir Next" w:hAnsi="Avenir Next" w:cs="Avenir Next"/>
          <w:lang w:val="en-US"/>
        </w:rPr>
        <w:t xml:space="preserve"> To the contrary, the academic literature reaching the opposite conclusion is virtually inexistent.</w:t>
      </w:r>
    </w:p>
    <w:p w14:paraId="68583EC4" w14:textId="77777777" w:rsidR="005C0077" w:rsidRPr="008B20D2" w:rsidRDefault="005C0077" w:rsidP="00D13826">
      <w:pPr>
        <w:jc w:val="both"/>
        <w:rPr>
          <w:rFonts w:ascii="Avenir Next" w:eastAsia="Calibri" w:hAnsi="Avenir Next"/>
          <w:lang w:val="en-US"/>
        </w:rPr>
      </w:pPr>
    </w:p>
    <w:p w14:paraId="1C6CDDC4" w14:textId="77777777" w:rsidR="005C0077" w:rsidRPr="009C0CA1" w:rsidRDefault="005C0077" w:rsidP="00D13826">
      <w:pPr>
        <w:jc w:val="both"/>
        <w:rPr>
          <w:rFonts w:ascii="Avenir Next" w:eastAsia="Avenir Next" w:hAnsi="Avenir Next" w:cs="Avenir Next"/>
          <w:lang w:val="en-US"/>
        </w:rPr>
      </w:pPr>
      <w:r>
        <w:rPr>
          <w:rFonts w:ascii="Avenir Next" w:eastAsia="Calibri" w:hAnsi="Avenir Next"/>
          <w:lang w:val="en-US"/>
        </w:rPr>
        <w:t>Instead of basing their decisions on</w:t>
      </w:r>
      <w:r w:rsidRPr="008B20D2">
        <w:rPr>
          <w:rFonts w:ascii="Avenir Next" w:eastAsia="Calibri" w:hAnsi="Avenir Next"/>
          <w:lang w:val="en-US"/>
        </w:rPr>
        <w:t xml:space="preserve"> </w:t>
      </w:r>
      <w:r>
        <w:rPr>
          <w:rFonts w:ascii="Avenir Next" w:eastAsia="Calibri" w:hAnsi="Avenir Next"/>
          <w:lang w:val="en-US"/>
        </w:rPr>
        <w:t>relevant</w:t>
      </w:r>
      <w:r w:rsidRPr="008B20D2">
        <w:rPr>
          <w:rFonts w:ascii="Avenir Next" w:eastAsia="Calibri" w:hAnsi="Avenir Next"/>
          <w:lang w:val="en-US"/>
        </w:rPr>
        <w:t xml:space="preserve"> </w:t>
      </w:r>
      <w:r>
        <w:rPr>
          <w:rFonts w:ascii="Avenir Next" w:eastAsia="Calibri" w:hAnsi="Avenir Next"/>
          <w:lang w:val="en-US"/>
        </w:rPr>
        <w:t>scientific evidence, market authorities tend to rely on the vague intuition that “short selling is bad,” using short sellers as handy</w:t>
      </w:r>
      <w:r w:rsidRPr="008B20D2">
        <w:rPr>
          <w:rFonts w:ascii="Avenir Next" w:eastAsia="Calibri" w:hAnsi="Avenir Next"/>
          <w:lang w:val="en-US"/>
        </w:rPr>
        <w:t xml:space="preserve"> scapegoats for </w:t>
      </w:r>
      <w:r>
        <w:rPr>
          <w:rFonts w:ascii="Avenir Next" w:eastAsia="Calibri" w:hAnsi="Avenir Next"/>
          <w:lang w:val="en-US"/>
        </w:rPr>
        <w:t>the</w:t>
      </w:r>
      <w:r w:rsidRPr="008B20D2">
        <w:rPr>
          <w:rFonts w:ascii="Avenir Next" w:eastAsia="Calibri" w:hAnsi="Avenir Next"/>
          <w:lang w:val="en-US"/>
        </w:rPr>
        <w:t xml:space="preserve"> ills caused by economic and financial crises and market malfunctions. This is what happened in 2008 when the SEC suddenly adopted measured banning short sales in hundreds of stocks despite having concluded a year earlier that short sale restrictions that had been adopted in the aftermath of the Great Depression (where, again, </w:t>
      </w:r>
      <w:r>
        <w:rPr>
          <w:rFonts w:ascii="Avenir Next" w:eastAsia="Calibri" w:hAnsi="Avenir Next"/>
          <w:lang w:val="en-US"/>
        </w:rPr>
        <w:t>short sellers were put under the spotlight</w:t>
      </w:r>
      <w:r w:rsidRPr="008B20D2">
        <w:rPr>
          <w:rFonts w:ascii="Avenir Next" w:eastAsia="Calibri" w:hAnsi="Avenir Next"/>
          <w:lang w:val="en-US"/>
        </w:rPr>
        <w:t xml:space="preserve">) were in fact unjustified and should be </w:t>
      </w:r>
      <w:r>
        <w:rPr>
          <w:rFonts w:ascii="Avenir Next" w:eastAsia="Calibri" w:hAnsi="Avenir Next"/>
          <w:lang w:val="en-US"/>
        </w:rPr>
        <w:t>abolished</w:t>
      </w:r>
      <w:r w:rsidRPr="008B20D2">
        <w:rPr>
          <w:rFonts w:ascii="Avenir Next" w:eastAsia="Calibri" w:hAnsi="Avenir Next"/>
          <w:lang w:val="en-US"/>
        </w:rPr>
        <w:t>.</w:t>
      </w:r>
      <w:r w:rsidRPr="008B20D2">
        <w:rPr>
          <w:rFonts w:ascii="Avenir Next" w:eastAsia="Calibri" w:hAnsi="Avenir Next"/>
          <w:vertAlign w:val="superscript"/>
          <w:lang w:val="en-US"/>
        </w:rPr>
        <w:footnoteReference w:id="4"/>
      </w:r>
      <w:r>
        <w:rPr>
          <w:rFonts w:ascii="Avenir Next" w:eastAsia="Calibri" w:hAnsi="Avenir Next"/>
          <w:lang w:val="en-US"/>
        </w:rPr>
        <w:t xml:space="preserve"> Likewise,</w:t>
      </w:r>
      <w:r w:rsidRPr="1F2D7748">
        <w:rPr>
          <w:rFonts w:ascii="Avenir Next" w:eastAsia="Calibri" w:hAnsi="Avenir Next"/>
          <w:lang w:val="en-US"/>
        </w:rPr>
        <w:t xml:space="preserve"> the French Financial Markets Authority</w:t>
      </w:r>
      <w:r>
        <w:rPr>
          <w:rFonts w:ascii="Avenir Next" w:eastAsia="Calibri" w:hAnsi="Avenir Next"/>
          <w:lang w:val="en-US"/>
        </w:rPr>
        <w:t xml:space="preserve"> (AMF),</w:t>
      </w:r>
      <w:r w:rsidRPr="1F2D7748">
        <w:rPr>
          <w:rFonts w:ascii="Avenir Next" w:eastAsia="Calibri" w:hAnsi="Avenir Next"/>
          <w:lang w:val="en-US"/>
        </w:rPr>
        <w:t xml:space="preserve"> in a report </w:t>
      </w:r>
      <w:r>
        <w:rPr>
          <w:rFonts w:ascii="Avenir Next" w:eastAsia="Calibri" w:hAnsi="Avenir Next"/>
          <w:lang w:val="en-US"/>
        </w:rPr>
        <w:t xml:space="preserve">discussing short selling bans adopted </w:t>
      </w:r>
      <w:r w:rsidRPr="1F2D7748">
        <w:rPr>
          <w:rFonts w:ascii="Avenir Next" w:eastAsia="Calibri" w:hAnsi="Avenir Next"/>
          <w:lang w:val="en-US"/>
        </w:rPr>
        <w:t xml:space="preserve">in </w:t>
      </w:r>
      <w:r>
        <w:rPr>
          <w:rFonts w:ascii="Avenir Next" w:eastAsia="Calibri" w:hAnsi="Avenir Next"/>
          <w:lang w:val="en-US"/>
        </w:rPr>
        <w:t>reaction to</w:t>
      </w:r>
      <w:r w:rsidRPr="1F2D7748">
        <w:rPr>
          <w:rFonts w:ascii="Avenir Next" w:eastAsia="Calibri" w:hAnsi="Avenir Next"/>
          <w:lang w:val="en-US"/>
        </w:rPr>
        <w:t xml:space="preserve"> the 2008 financial crisis,</w:t>
      </w:r>
      <w:r>
        <w:rPr>
          <w:rFonts w:ascii="Avenir Next" w:eastAsia="Calibri" w:hAnsi="Avenir Next"/>
          <w:lang w:val="en-US"/>
        </w:rPr>
        <w:t xml:space="preserve"> stated that “t</w:t>
      </w:r>
      <w:r w:rsidRPr="00220739">
        <w:rPr>
          <w:rFonts w:ascii="Avenir Next" w:eastAsia="Calibri" w:hAnsi="Avenir Next"/>
          <w:lang w:val="en-US"/>
        </w:rPr>
        <w:t xml:space="preserve">he exceptional regime was not intended to prevent </w:t>
      </w:r>
      <w:r>
        <w:rPr>
          <w:rFonts w:ascii="Avenir Next" w:eastAsia="Calibri" w:hAnsi="Avenir Next"/>
          <w:lang w:val="en-US"/>
        </w:rPr>
        <w:t>the</w:t>
      </w:r>
      <w:r w:rsidRPr="00220739">
        <w:rPr>
          <w:rFonts w:ascii="Avenir Next" w:eastAsia="Calibri" w:hAnsi="Avenir Next"/>
          <w:lang w:val="en-US"/>
        </w:rPr>
        <w:t xml:space="preserve"> general </w:t>
      </w:r>
      <w:r>
        <w:rPr>
          <w:rFonts w:ascii="Avenir Next" w:eastAsia="Calibri" w:hAnsi="Avenir Next"/>
          <w:lang w:val="en-US"/>
        </w:rPr>
        <w:t xml:space="preserve">price </w:t>
      </w:r>
      <w:r w:rsidRPr="00220739">
        <w:rPr>
          <w:rFonts w:ascii="Avenir Next" w:eastAsia="Calibri" w:hAnsi="Avenir Next"/>
          <w:lang w:val="en-US"/>
        </w:rPr>
        <w:t xml:space="preserve">decline, which </w:t>
      </w:r>
      <w:r>
        <w:rPr>
          <w:rFonts w:ascii="Avenir Next" w:eastAsia="Calibri" w:hAnsi="Avenir Next"/>
          <w:lang w:val="en-US"/>
        </w:rPr>
        <w:t>was</w:t>
      </w:r>
      <w:r w:rsidRPr="00220739">
        <w:rPr>
          <w:rFonts w:ascii="Avenir Next" w:eastAsia="Calibri" w:hAnsi="Avenir Next"/>
          <w:lang w:val="en-US"/>
        </w:rPr>
        <w:t xml:space="preserve"> obviously beyond its scope. Rather, it </w:t>
      </w:r>
      <w:r>
        <w:rPr>
          <w:rFonts w:ascii="Avenir Next" w:eastAsia="Calibri" w:hAnsi="Avenir Next"/>
          <w:lang w:val="en-US"/>
        </w:rPr>
        <w:t>aimed more specifically to limit</w:t>
      </w:r>
      <w:r w:rsidRPr="00220739">
        <w:rPr>
          <w:rFonts w:ascii="Avenir Next" w:eastAsia="Calibri" w:hAnsi="Avenir Next"/>
          <w:lang w:val="en-US"/>
        </w:rPr>
        <w:t xml:space="preserve"> the downward </w:t>
      </w:r>
      <w:r>
        <w:rPr>
          <w:rFonts w:ascii="Avenir Next" w:eastAsia="Calibri" w:hAnsi="Avenir Next"/>
          <w:lang w:val="en-US"/>
        </w:rPr>
        <w:t>price pressure resulting from short selling</w:t>
      </w:r>
      <w:r>
        <w:rPr>
          <w:rFonts w:ascii="Avenir Next" w:eastAsia="Avenir Next" w:hAnsi="Avenir Next" w:cs="Avenir Next"/>
          <w:lang w:val="en-US"/>
        </w:rPr>
        <w:t>.</w:t>
      </w:r>
      <w:r w:rsidRPr="1F2D7748">
        <w:rPr>
          <w:rFonts w:ascii="Avenir Next" w:eastAsia="Avenir Next" w:hAnsi="Avenir Next" w:cs="Avenir Next"/>
          <w:lang w:val="en-US"/>
        </w:rPr>
        <w:t>”</w:t>
      </w:r>
      <w:r w:rsidRPr="1F2D7748">
        <w:rPr>
          <w:rStyle w:val="FootnoteReference"/>
          <w:rFonts w:ascii="Avenir Next" w:eastAsia="Avenir Next" w:hAnsi="Avenir Next" w:cs="Avenir Next"/>
          <w:lang w:val="en-US"/>
        </w:rPr>
        <w:footnoteReference w:id="5"/>
      </w:r>
      <w:r w:rsidRPr="1F2D7748">
        <w:rPr>
          <w:rFonts w:ascii="Avenir Next" w:eastAsia="Avenir Next" w:hAnsi="Avenir Next" w:cs="Avenir Next"/>
          <w:lang w:val="en-US"/>
        </w:rPr>
        <w:t xml:space="preserve"> However, </w:t>
      </w:r>
      <w:r>
        <w:rPr>
          <w:rFonts w:ascii="Avenir Next" w:eastAsia="Avenir Next" w:hAnsi="Avenir Next" w:cs="Avenir Next"/>
          <w:lang w:val="en-US"/>
        </w:rPr>
        <w:t>the</w:t>
      </w:r>
      <w:r w:rsidRPr="1F2D7748">
        <w:rPr>
          <w:rFonts w:ascii="Avenir Next" w:eastAsia="Avenir Next" w:hAnsi="Avenir Next" w:cs="Avenir Next"/>
          <w:lang w:val="en-US"/>
        </w:rPr>
        <w:t xml:space="preserve"> same report stated how difficult it was to implement a scientific method as to determine </w:t>
      </w:r>
      <w:proofErr w:type="gramStart"/>
      <w:r w:rsidRPr="1F2D7748">
        <w:rPr>
          <w:rFonts w:ascii="Avenir Next" w:eastAsia="Avenir Next" w:hAnsi="Avenir Next" w:cs="Avenir Next"/>
          <w:lang w:val="en-US"/>
        </w:rPr>
        <w:t>whether or not</w:t>
      </w:r>
      <w:proofErr w:type="gramEnd"/>
      <w:r w:rsidRPr="1F2D7748">
        <w:rPr>
          <w:rFonts w:ascii="Avenir Next" w:eastAsia="Avenir Next" w:hAnsi="Avenir Next" w:cs="Avenir Next"/>
          <w:lang w:val="en-US"/>
        </w:rPr>
        <w:t xml:space="preserve"> the ban really limited the downward spiral, referring to a “general impression of skepticism</w:t>
      </w:r>
      <w:r w:rsidRPr="009C0CA1">
        <w:rPr>
          <w:rFonts w:ascii="Avenir Next" w:eastAsia="Avenir Next" w:hAnsi="Avenir Next" w:cs="Avenir Next"/>
          <w:iCs/>
          <w:lang w:val="en-US"/>
        </w:rPr>
        <w:t>”</w:t>
      </w:r>
      <w:r>
        <w:rPr>
          <w:rFonts w:ascii="Avenir Next" w:eastAsia="Avenir Next" w:hAnsi="Avenir Next" w:cs="Avenir Next"/>
          <w:iCs/>
          <w:lang w:val="en-US"/>
        </w:rPr>
        <w:t xml:space="preserve"> caused by the fact that short sales seemed to have more negative than positive effects when the ban was decided.</w:t>
      </w:r>
      <w:r w:rsidRPr="009C0CA1">
        <w:rPr>
          <w:rStyle w:val="FootnoteReference"/>
          <w:rFonts w:ascii="Avenir Next" w:eastAsia="Avenir Next" w:hAnsi="Avenir Next" w:cs="Avenir Next"/>
          <w:lang w:val="en-US"/>
        </w:rPr>
        <w:footnoteReference w:id="6"/>
      </w:r>
    </w:p>
    <w:p w14:paraId="178465A6" w14:textId="77777777" w:rsidR="005C0077" w:rsidRDefault="005C0077" w:rsidP="00D13826">
      <w:pPr>
        <w:jc w:val="both"/>
        <w:rPr>
          <w:rFonts w:ascii="Avenir Next" w:eastAsia="Calibri" w:hAnsi="Avenir Next"/>
          <w:lang w:val="en-US"/>
        </w:rPr>
      </w:pPr>
    </w:p>
    <w:p w14:paraId="4D3C42AF" w14:textId="77777777" w:rsidR="005C0077" w:rsidRPr="008B20D2" w:rsidRDefault="005C0077" w:rsidP="00D13826">
      <w:pPr>
        <w:jc w:val="both"/>
        <w:rPr>
          <w:rFonts w:ascii="Avenir Next" w:eastAsia="Calibri" w:hAnsi="Avenir Next"/>
          <w:lang w:val="en-US"/>
        </w:rPr>
      </w:pPr>
      <w:r>
        <w:rPr>
          <w:rFonts w:ascii="Avenir Next" w:eastAsia="Calibri" w:hAnsi="Avenir Next"/>
          <w:lang w:val="en-US"/>
        </w:rPr>
        <w:t>We urge</w:t>
      </w:r>
      <w:r w:rsidRPr="008B20D2">
        <w:rPr>
          <w:rFonts w:ascii="Avenir Next" w:eastAsia="Calibri" w:hAnsi="Avenir Next"/>
          <w:lang w:val="en-US"/>
        </w:rPr>
        <w:t xml:space="preserve"> ESMA </w:t>
      </w:r>
      <w:r>
        <w:rPr>
          <w:rFonts w:ascii="Avenir Next" w:eastAsia="Calibri" w:hAnsi="Avenir Next"/>
          <w:lang w:val="en-US"/>
        </w:rPr>
        <w:t>to rely on scientific evidence rather than intuition and political pressure when considering possible answers</w:t>
      </w:r>
      <w:r w:rsidRPr="008B20D2">
        <w:rPr>
          <w:rFonts w:ascii="Avenir Next" w:eastAsia="Calibri" w:hAnsi="Avenir Next"/>
          <w:lang w:val="en-US"/>
        </w:rPr>
        <w:t xml:space="preserve"> to the Covid-19 crisis</w:t>
      </w:r>
      <w:r>
        <w:rPr>
          <w:rFonts w:ascii="Avenir Next" w:eastAsia="Calibri" w:hAnsi="Avenir Next"/>
          <w:lang w:val="en-US"/>
        </w:rPr>
        <w:t xml:space="preserve">. </w:t>
      </w:r>
      <w:proofErr w:type="gramStart"/>
      <w:r>
        <w:rPr>
          <w:rFonts w:ascii="Avenir Next" w:eastAsia="Calibri" w:hAnsi="Avenir Next"/>
          <w:lang w:val="en-US"/>
        </w:rPr>
        <w:t>Past experience</w:t>
      </w:r>
      <w:proofErr w:type="gramEnd"/>
      <w:r>
        <w:rPr>
          <w:rFonts w:ascii="Avenir Next" w:eastAsia="Calibri" w:hAnsi="Avenir Next"/>
          <w:lang w:val="en-US"/>
        </w:rPr>
        <w:t xml:space="preserve"> and academic studies have univocally shown</w:t>
      </w:r>
      <w:r w:rsidRPr="008B20D2">
        <w:rPr>
          <w:rFonts w:ascii="Avenir Next" w:eastAsia="Calibri" w:hAnsi="Avenir Next"/>
          <w:lang w:val="en-US"/>
        </w:rPr>
        <w:t xml:space="preserve"> the complete </w:t>
      </w:r>
      <w:r>
        <w:rPr>
          <w:rFonts w:ascii="Avenir Next" w:eastAsia="Calibri" w:hAnsi="Avenir Next"/>
          <w:lang w:val="en-US"/>
        </w:rPr>
        <w:t>inadequacy of short selling bans for this purpose</w:t>
      </w:r>
      <w:r w:rsidRPr="008B20D2">
        <w:rPr>
          <w:rFonts w:ascii="Avenir Next" w:eastAsia="Calibri" w:hAnsi="Avenir Next"/>
          <w:lang w:val="en-US"/>
        </w:rPr>
        <w:t>.</w:t>
      </w:r>
    </w:p>
    <w:permEnd w:id="1927289032"/>
    <w:p w14:paraId="3C9859F9" w14:textId="7777777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3C5FDDC3" w14:textId="7BA118B5" w:rsidR="00D02884" w:rsidRDefault="005C0077" w:rsidP="00D02884">
      <w:permStart w:id="707614466" w:edGrp="everyone"/>
      <w:r>
        <w:lastRenderedPageBreak/>
        <w:t>Intentionally left blank</w:t>
      </w:r>
    </w:p>
    <w:permEnd w:id="707614466"/>
    <w:p w14:paraId="44CB5E14" w14:textId="77777777"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53D7F7AA" w14:textId="77777777" w:rsidR="005C0077" w:rsidRPr="008B20D2" w:rsidRDefault="005C0077" w:rsidP="00D13826">
      <w:pPr>
        <w:jc w:val="both"/>
        <w:rPr>
          <w:rFonts w:ascii="Avenir Next" w:eastAsia="Calibri" w:hAnsi="Avenir Next"/>
          <w:lang w:val="en-US"/>
        </w:rPr>
      </w:pPr>
      <w:permStart w:id="1750483000" w:edGrp="everyone"/>
      <w:r>
        <w:rPr>
          <w:rFonts w:ascii="Avenir Next" w:eastAsia="Calibri" w:hAnsi="Avenir Next"/>
          <w:lang w:val="en-US"/>
        </w:rPr>
        <w:t>W</w:t>
      </w:r>
      <w:r w:rsidRPr="008B20D2">
        <w:rPr>
          <w:rFonts w:ascii="Avenir Next" w:eastAsia="Calibri" w:hAnsi="Avenir Next"/>
          <w:lang w:val="en-US"/>
        </w:rPr>
        <w:t xml:space="preserve">e </w:t>
      </w:r>
      <w:r>
        <w:rPr>
          <w:rFonts w:ascii="Avenir Next" w:eastAsia="Calibri" w:hAnsi="Avenir Next"/>
          <w:lang w:val="en-US"/>
        </w:rPr>
        <w:t>exposed</w:t>
      </w:r>
      <w:r w:rsidRPr="008B20D2">
        <w:rPr>
          <w:rFonts w:ascii="Avenir Next" w:eastAsia="Calibri" w:hAnsi="Avenir Next"/>
          <w:lang w:val="en-US"/>
        </w:rPr>
        <w:t xml:space="preserve"> in Question 1 the reasons why short selling bans </w:t>
      </w:r>
      <w:proofErr w:type="gramStart"/>
      <w:r w:rsidRPr="008B20D2">
        <w:rPr>
          <w:rFonts w:ascii="Avenir Next" w:eastAsia="Calibri" w:hAnsi="Avenir Next"/>
          <w:lang w:val="en-US"/>
        </w:rPr>
        <w:t>are a counterproductive answer to systemic risk</w:t>
      </w:r>
      <w:proofErr w:type="gramEnd"/>
      <w:r w:rsidRPr="008B20D2">
        <w:rPr>
          <w:rFonts w:ascii="Avenir Next" w:eastAsia="Calibri" w:hAnsi="Avenir Next"/>
          <w:lang w:val="en-US"/>
        </w:rPr>
        <w:t xml:space="preserve">. </w:t>
      </w:r>
      <w:proofErr w:type="gramStart"/>
      <w:r w:rsidRPr="008B20D2">
        <w:rPr>
          <w:rFonts w:ascii="Avenir Next" w:eastAsia="Calibri" w:hAnsi="Avenir Next"/>
          <w:lang w:val="en-US"/>
        </w:rPr>
        <w:t>As a consequence</w:t>
      </w:r>
      <w:proofErr w:type="gramEnd"/>
      <w:r w:rsidRPr="008B20D2">
        <w:rPr>
          <w:rFonts w:ascii="Avenir Next" w:eastAsia="Calibri" w:hAnsi="Avenir Next"/>
          <w:lang w:val="en-US"/>
        </w:rPr>
        <w:t>, such measures always have the “detrimental effect on the efficiency of financial markets which is disproportionate to its benefit” that Article 20 of the Short Selling Regulation refers to. This means th</w:t>
      </w:r>
      <w:r>
        <w:rPr>
          <w:rFonts w:ascii="Avenir Next" w:eastAsia="Calibri" w:hAnsi="Avenir Next"/>
          <w:lang w:val="en-US"/>
        </w:rPr>
        <w:t>at there is no reason to allow M</w:t>
      </w:r>
      <w:r w:rsidRPr="008B20D2">
        <w:rPr>
          <w:rFonts w:ascii="Avenir Next" w:eastAsia="Calibri" w:hAnsi="Avenir Next"/>
          <w:lang w:val="en-US"/>
        </w:rPr>
        <w:t xml:space="preserve">ember states to adopt this kind of measure, whatever the economic and financial context. This exceptional power granted to national market authorities is </w:t>
      </w:r>
      <w:proofErr w:type="gramStart"/>
      <w:r w:rsidRPr="008B20D2">
        <w:rPr>
          <w:rFonts w:ascii="Avenir Next" w:eastAsia="Calibri" w:hAnsi="Avenir Next"/>
          <w:lang w:val="en-US"/>
        </w:rPr>
        <w:t>all the more</w:t>
      </w:r>
      <w:proofErr w:type="gramEnd"/>
      <w:r w:rsidRPr="008B20D2">
        <w:rPr>
          <w:rFonts w:ascii="Avenir Next" w:eastAsia="Calibri" w:hAnsi="Avenir Next"/>
          <w:lang w:val="en-US"/>
        </w:rPr>
        <w:t xml:space="preserve"> dangerous that national authorities can discretionarily decide short selling bans without properly demonstrating how they are actually useful in preventing systemic risk, at the risk of </w:t>
      </w:r>
      <w:r>
        <w:rPr>
          <w:rFonts w:ascii="Avenir Next" w:eastAsia="Calibri" w:hAnsi="Avenir Next"/>
          <w:lang w:val="en-US"/>
        </w:rPr>
        <w:t>making</w:t>
      </w:r>
      <w:r w:rsidRPr="008B20D2">
        <w:rPr>
          <w:rFonts w:ascii="Avenir Next" w:eastAsia="Calibri" w:hAnsi="Avenir Next"/>
          <w:lang w:val="en-US"/>
        </w:rPr>
        <w:t xml:space="preserve"> considerable mistakes. The German </w:t>
      </w:r>
      <w:proofErr w:type="spellStart"/>
      <w:r w:rsidRPr="008B20D2">
        <w:rPr>
          <w:rFonts w:ascii="Avenir Next" w:eastAsia="Calibri" w:hAnsi="Avenir Next"/>
          <w:lang w:val="en-US"/>
        </w:rPr>
        <w:t>BaFin’s</w:t>
      </w:r>
      <w:proofErr w:type="spellEnd"/>
      <w:r w:rsidRPr="008B20D2">
        <w:rPr>
          <w:rFonts w:ascii="Avenir Next" w:eastAsia="Calibri" w:hAnsi="Avenir Next"/>
          <w:lang w:val="en-US"/>
        </w:rPr>
        <w:t xml:space="preserve"> decision to ban short sales of </w:t>
      </w:r>
      <w:proofErr w:type="spellStart"/>
      <w:r w:rsidRPr="008B20D2">
        <w:rPr>
          <w:rFonts w:ascii="Avenir Next" w:eastAsia="Calibri" w:hAnsi="Avenir Next"/>
          <w:lang w:val="en-US"/>
        </w:rPr>
        <w:t>Wirecard’s</w:t>
      </w:r>
      <w:proofErr w:type="spellEnd"/>
      <w:r w:rsidRPr="008B20D2">
        <w:rPr>
          <w:rFonts w:ascii="Avenir Next" w:eastAsia="Calibri" w:hAnsi="Avenir Next"/>
          <w:lang w:val="en-US"/>
        </w:rPr>
        <w:t xml:space="preserve"> shares for two months (a very long period that has been extremely costly to short sellers</w:t>
      </w:r>
      <w:r>
        <w:rPr>
          <w:rFonts w:ascii="Avenir Next" w:eastAsia="Calibri" w:hAnsi="Avenir Next"/>
          <w:lang w:val="en-US"/>
        </w:rPr>
        <w:t xml:space="preserve">, who had been trying to get </w:t>
      </w:r>
      <w:proofErr w:type="spellStart"/>
      <w:r>
        <w:rPr>
          <w:rFonts w:ascii="Avenir Next" w:eastAsia="Calibri" w:hAnsi="Avenir Next"/>
          <w:lang w:val="en-US"/>
        </w:rPr>
        <w:t>BaFin</w:t>
      </w:r>
      <w:proofErr w:type="spellEnd"/>
      <w:r>
        <w:rPr>
          <w:rFonts w:ascii="Avenir Next" w:eastAsia="Calibri" w:hAnsi="Avenir Next"/>
          <w:lang w:val="en-US"/>
        </w:rPr>
        <w:t xml:space="preserve"> to take seriously their concerns about </w:t>
      </w:r>
      <w:proofErr w:type="spellStart"/>
      <w:r>
        <w:rPr>
          <w:rFonts w:ascii="Avenir Next" w:eastAsia="Calibri" w:hAnsi="Avenir Next"/>
          <w:lang w:val="en-US"/>
        </w:rPr>
        <w:t>Wirecard</w:t>
      </w:r>
      <w:proofErr w:type="spellEnd"/>
      <w:r w:rsidRPr="008B20D2">
        <w:rPr>
          <w:rFonts w:ascii="Avenir Next" w:eastAsia="Calibri" w:hAnsi="Avenir Next"/>
          <w:lang w:val="en-US"/>
        </w:rPr>
        <w:t xml:space="preserve">, despite the complete absence of evidence justifying this measure) has demonstrated how problematic this can be. </w:t>
      </w:r>
      <w:r>
        <w:rPr>
          <w:rFonts w:ascii="Avenir Next" w:eastAsia="Calibri" w:hAnsi="Avenir Next"/>
          <w:lang w:val="en-US"/>
        </w:rPr>
        <w:t xml:space="preserve">The ease with which </w:t>
      </w:r>
      <w:proofErr w:type="spellStart"/>
      <w:r>
        <w:rPr>
          <w:rFonts w:ascii="Avenir Next" w:eastAsia="Calibri" w:hAnsi="Avenir Next"/>
          <w:lang w:val="en-US"/>
        </w:rPr>
        <w:t>Wirecard</w:t>
      </w:r>
      <w:proofErr w:type="spellEnd"/>
      <w:r>
        <w:rPr>
          <w:rFonts w:ascii="Avenir Next" w:eastAsia="Calibri" w:hAnsi="Avenir Next"/>
          <w:lang w:val="en-US"/>
        </w:rPr>
        <w:t xml:space="preserve"> manipulated </w:t>
      </w:r>
      <w:proofErr w:type="spellStart"/>
      <w:r>
        <w:rPr>
          <w:rFonts w:ascii="Avenir Next" w:eastAsia="Calibri" w:hAnsi="Avenir Next"/>
          <w:lang w:val="en-US"/>
        </w:rPr>
        <w:t>BaFin</w:t>
      </w:r>
      <w:proofErr w:type="spellEnd"/>
      <w:r>
        <w:rPr>
          <w:rFonts w:ascii="Avenir Next" w:eastAsia="Calibri" w:hAnsi="Avenir Next"/>
          <w:lang w:val="en-US"/>
        </w:rPr>
        <w:t xml:space="preserve"> into seeking this ban should also give ESMA pause.  ESMA’s positive opinion</w:t>
      </w:r>
      <w:r w:rsidRPr="008B20D2">
        <w:rPr>
          <w:rFonts w:ascii="Avenir Next" w:eastAsia="Calibri" w:hAnsi="Avenir Next"/>
          <w:lang w:val="en-US"/>
        </w:rPr>
        <w:t xml:space="preserve"> on this ban also </w:t>
      </w:r>
      <w:r>
        <w:rPr>
          <w:rFonts w:ascii="Avenir Next" w:eastAsia="Calibri" w:hAnsi="Avenir Next"/>
          <w:lang w:val="en-US"/>
        </w:rPr>
        <w:t>illustrates</w:t>
      </w:r>
      <w:r w:rsidRPr="008B20D2">
        <w:rPr>
          <w:rFonts w:ascii="Avenir Next" w:eastAsia="Calibri" w:hAnsi="Avenir Next"/>
          <w:lang w:val="en-US"/>
        </w:rPr>
        <w:t xml:space="preserve"> </w:t>
      </w:r>
      <w:r>
        <w:rPr>
          <w:rFonts w:ascii="Avenir Next" w:eastAsia="Calibri" w:hAnsi="Avenir Next"/>
          <w:lang w:val="en-US"/>
        </w:rPr>
        <w:t>the ineffectiveness of</w:t>
      </w:r>
      <w:r w:rsidRPr="008B20D2">
        <w:rPr>
          <w:rFonts w:ascii="Avenir Next" w:eastAsia="Calibri" w:hAnsi="Avenir Next"/>
          <w:lang w:val="en-US"/>
        </w:rPr>
        <w:t xml:space="preserve"> the obligation made to national market authorities to notify their </w:t>
      </w:r>
      <w:r>
        <w:rPr>
          <w:rFonts w:ascii="Avenir Next" w:eastAsia="Calibri" w:hAnsi="Avenir Next"/>
          <w:lang w:val="en-US"/>
        </w:rPr>
        <w:t>decision</w:t>
      </w:r>
      <w:r w:rsidRPr="008B20D2">
        <w:rPr>
          <w:rFonts w:ascii="Avenir Next" w:eastAsia="Calibri" w:hAnsi="Avenir Next"/>
          <w:lang w:val="en-US"/>
        </w:rPr>
        <w:t xml:space="preserve"> to ESMA prior to </w:t>
      </w:r>
      <w:r>
        <w:rPr>
          <w:rFonts w:ascii="Avenir Next" w:eastAsia="Calibri" w:hAnsi="Avenir Next"/>
          <w:lang w:val="en-US"/>
        </w:rPr>
        <w:t>its</w:t>
      </w:r>
      <w:r w:rsidRPr="008B20D2">
        <w:rPr>
          <w:rFonts w:ascii="Avenir Next" w:eastAsia="Calibri" w:hAnsi="Avenir Next"/>
          <w:lang w:val="en-US"/>
        </w:rPr>
        <w:t xml:space="preserve"> adoption. The power granted to national market authorities to decide short selling bans should therefore be purely and simply abrogated.</w:t>
      </w:r>
    </w:p>
    <w:permEnd w:id="1750483000"/>
    <w:p w14:paraId="6FFFFA18" w14:textId="77777777"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636CAAFA" w14:textId="77777777" w:rsidR="004B7BA1" w:rsidRDefault="005C0077" w:rsidP="004B7BA1">
      <w:pPr>
        <w:jc w:val="both"/>
        <w:rPr>
          <w:rFonts w:ascii="Avenir Next" w:eastAsia="Calibri" w:hAnsi="Avenir Next"/>
          <w:lang w:val="en-US"/>
        </w:rPr>
      </w:pPr>
      <w:permStart w:id="1744045598" w:edGrp="everyone"/>
      <w:r>
        <w:rPr>
          <w:rFonts w:ascii="Avenir Next" w:eastAsia="Calibri" w:hAnsi="Avenir Next"/>
          <w:lang w:val="en-US"/>
        </w:rPr>
        <w:t>W</w:t>
      </w:r>
      <w:r w:rsidRPr="008B20D2">
        <w:rPr>
          <w:rFonts w:ascii="Avenir Next" w:eastAsia="Calibri" w:hAnsi="Avenir Next"/>
          <w:lang w:val="en-US"/>
        </w:rPr>
        <w:t xml:space="preserve">e have explained in our previous answers why short selling bans should be altogether </w:t>
      </w:r>
      <w:r>
        <w:rPr>
          <w:rFonts w:ascii="Avenir Next" w:eastAsia="Calibri" w:hAnsi="Avenir Next"/>
          <w:lang w:val="en-US"/>
        </w:rPr>
        <w:t>forbidden</w:t>
      </w:r>
      <w:r w:rsidRPr="008B20D2">
        <w:rPr>
          <w:rFonts w:ascii="Avenir Next" w:eastAsia="Calibri" w:hAnsi="Avenir Next"/>
          <w:lang w:val="en-US"/>
        </w:rPr>
        <w:t xml:space="preserve">. </w:t>
      </w:r>
      <w:proofErr w:type="gramStart"/>
      <w:r w:rsidRPr="008B20D2">
        <w:rPr>
          <w:rFonts w:ascii="Avenir Next" w:eastAsia="Calibri" w:hAnsi="Avenir Next"/>
          <w:lang w:val="en-US"/>
        </w:rPr>
        <w:t>As a consequence</w:t>
      </w:r>
      <w:proofErr w:type="gramEnd"/>
      <w:r w:rsidRPr="008B20D2">
        <w:rPr>
          <w:rFonts w:ascii="Avenir Next" w:eastAsia="Calibri" w:hAnsi="Avenir Next"/>
          <w:lang w:val="en-US"/>
        </w:rPr>
        <w:t>, we welcome any restriction of the scope of these measures. The application of short selling bans to indices, baske</w:t>
      </w:r>
      <w:r>
        <w:rPr>
          <w:rFonts w:ascii="Avenir Next" w:eastAsia="Calibri" w:hAnsi="Avenir Next"/>
          <w:lang w:val="en-US"/>
        </w:rPr>
        <w:t>ts and ETFs is especially absurd</w:t>
      </w:r>
      <w:r w:rsidRPr="008B20D2">
        <w:rPr>
          <w:rFonts w:ascii="Avenir Next" w:eastAsia="Calibri" w:hAnsi="Avenir Next"/>
          <w:lang w:val="en-US"/>
        </w:rPr>
        <w:t xml:space="preserve"> for the reasons ESMA points out. Furthermore, the “anti-abuse provision” ESMA proposes to avoid circumventions of short selling bans </w:t>
      </w:r>
      <w:proofErr w:type="gramStart"/>
      <w:r w:rsidRPr="008B20D2">
        <w:rPr>
          <w:rFonts w:ascii="Avenir Next" w:eastAsia="Calibri" w:hAnsi="Avenir Next"/>
          <w:lang w:val="en-US"/>
        </w:rPr>
        <w:t>through the use of</w:t>
      </w:r>
      <w:proofErr w:type="gramEnd"/>
      <w:r w:rsidRPr="008B20D2">
        <w:rPr>
          <w:rFonts w:ascii="Avenir Next" w:eastAsia="Calibri" w:hAnsi="Avenir Next"/>
          <w:lang w:val="en-US"/>
        </w:rPr>
        <w:t xml:space="preserve"> indices, baskets and/or ETFs (assuming that such instruments are removed from the scope of short selling bans) would in our view be a needless source of legal uncertainty</w:t>
      </w:r>
      <w:r>
        <w:rPr>
          <w:rFonts w:ascii="Avenir Next" w:eastAsia="Calibri" w:hAnsi="Avenir Next"/>
          <w:lang w:val="en-US"/>
        </w:rPr>
        <w:t>.</w:t>
      </w:r>
      <w:r w:rsidRPr="008B20D2">
        <w:rPr>
          <w:rFonts w:ascii="Avenir Next" w:eastAsia="Calibri" w:hAnsi="Avenir Next"/>
          <w:lang w:val="en-US"/>
        </w:rPr>
        <w:t xml:space="preserve"> </w:t>
      </w:r>
      <w:r>
        <w:rPr>
          <w:rFonts w:ascii="Avenir Next" w:eastAsia="Calibri" w:hAnsi="Avenir Next"/>
          <w:lang w:val="en-US"/>
        </w:rPr>
        <w:t xml:space="preserve"> </w:t>
      </w:r>
      <w:r w:rsidRPr="008B20D2">
        <w:rPr>
          <w:rFonts w:ascii="Avenir Next" w:eastAsia="Calibri" w:hAnsi="Avenir Next"/>
          <w:lang w:val="en-US"/>
        </w:rPr>
        <w:t xml:space="preserve">Therefore, indices, baskets and ETFs should be purely and simply removed from the scope of short selling bans. </w:t>
      </w:r>
    </w:p>
    <w:permEnd w:id="1744045598"/>
    <w:p w14:paraId="57197F9A" w14:textId="2C3AB634" w:rsidR="00D02884" w:rsidRDefault="00D02884" w:rsidP="00D02884">
      <w:r>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lastRenderedPageBreak/>
        <w:t>Do you agree with the proposed alignment of the conditions to adopt measures under Article 20 and Article 28 of SSR?</w:t>
      </w:r>
    </w:p>
    <w:p w14:paraId="2588B6EB" w14:textId="77777777" w:rsidR="00D02884" w:rsidRDefault="00D02884" w:rsidP="00D02884">
      <w:r>
        <w:t>&lt;ESMA_QUESTION_SSRR_5&gt;</w:t>
      </w:r>
    </w:p>
    <w:p w14:paraId="08DE1E0E" w14:textId="375B79F3" w:rsidR="00D02884" w:rsidRDefault="005C0077" w:rsidP="00D02884">
      <w:permStart w:id="505167219" w:edGrp="everyone"/>
      <w:r>
        <w:t>See answer to next question</w:t>
      </w:r>
    </w:p>
    <w:permEnd w:id="505167219"/>
    <w:p w14:paraId="4C33B9E7" w14:textId="77777777" w:rsidR="00D02884" w:rsidRDefault="00D02884" w:rsidP="00D02884">
      <w:r>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t>D</w:t>
      </w:r>
      <w:r w:rsidRPr="00026030">
        <w:t>o you agree with the proposed amendments to Article 24 of Delegated Regulation 918/2012?</w:t>
      </w:r>
    </w:p>
    <w:p w14:paraId="6696EC5B" w14:textId="77777777" w:rsidR="00D02884" w:rsidRDefault="00D02884" w:rsidP="00D02884">
      <w:r>
        <w:t>&lt;ESMA_QUESTION_SSRR_6&gt;</w:t>
      </w:r>
    </w:p>
    <w:p w14:paraId="6AB4662E" w14:textId="449174DA" w:rsidR="005C0077" w:rsidRPr="008B20D2" w:rsidRDefault="005C0077" w:rsidP="00D13826">
      <w:pPr>
        <w:jc w:val="both"/>
        <w:rPr>
          <w:rFonts w:ascii="Avenir Next" w:eastAsia="Calibri" w:hAnsi="Avenir Next"/>
          <w:lang w:val="en-US"/>
        </w:rPr>
      </w:pPr>
      <w:permStart w:id="2039760976" w:edGrp="everyone"/>
      <w:r w:rsidRPr="008B20D2">
        <w:rPr>
          <w:rFonts w:ascii="Avenir Next" w:eastAsia="Calibri" w:hAnsi="Avenir Next"/>
          <w:b/>
          <w:lang w:val="en-US"/>
        </w:rPr>
        <w:t>Answer</w:t>
      </w:r>
      <w:r>
        <w:rPr>
          <w:rFonts w:ascii="Avenir Next" w:eastAsia="Calibri" w:hAnsi="Avenir Next"/>
          <w:b/>
          <w:lang w:val="en-US"/>
        </w:rPr>
        <w:t xml:space="preserve"> to questions 5 and 6</w:t>
      </w:r>
      <w:r w:rsidRPr="008B20D2">
        <w:rPr>
          <w:rFonts w:ascii="Avenir Next" w:eastAsia="Calibri" w:hAnsi="Avenir Next"/>
          <w:b/>
          <w:lang w:val="en-US"/>
        </w:rPr>
        <w:t>:</w:t>
      </w:r>
      <w:r>
        <w:rPr>
          <w:rFonts w:ascii="Avenir Next" w:eastAsia="Calibri" w:hAnsi="Avenir Next"/>
          <w:lang w:val="en-US"/>
        </w:rPr>
        <w:t xml:space="preserve"> W</w:t>
      </w:r>
      <w:r w:rsidRPr="008B20D2">
        <w:rPr>
          <w:rFonts w:ascii="Avenir Next" w:eastAsia="Calibri" w:hAnsi="Avenir Next"/>
          <w:lang w:val="en-US"/>
        </w:rPr>
        <w:t>e have explained in our previous answers why the possibility of deciding emergency measures limiting short selling activity should be altogether abrogated. We therefore oppose any amendment of the Short Selling Regulation whose consequence would be a loosening of the conditions under which ESMA is able to decide such measures.</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72CB0BBB" w14:textId="26683E8D" w:rsidR="00D02884" w:rsidRDefault="005C0077" w:rsidP="00D02884">
      <w:permStart w:id="1121714453" w:edGrp="everyone"/>
      <w:r>
        <w:t>Intentionally left blank</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2341F0FE" w14:textId="77777777" w:rsidR="005C0077" w:rsidRDefault="005C0077" w:rsidP="004B7BA1">
      <w:pPr>
        <w:jc w:val="both"/>
        <w:rPr>
          <w:rFonts w:ascii="Avenir Next" w:eastAsia="Calibri" w:hAnsi="Avenir Next"/>
          <w:lang w:val="en-US"/>
        </w:rPr>
      </w:pPr>
      <w:permStart w:id="814236590" w:edGrp="everyone"/>
      <w:r>
        <w:rPr>
          <w:rFonts w:ascii="Avenir Next" w:eastAsia="Calibri" w:hAnsi="Avenir Next"/>
          <w:lang w:val="en-US"/>
        </w:rPr>
        <w:t>W</w:t>
      </w:r>
      <w:r w:rsidRPr="008B20D2">
        <w:rPr>
          <w:rFonts w:ascii="Avenir Next" w:eastAsia="Calibri" w:hAnsi="Avenir Next"/>
          <w:lang w:val="en-US"/>
        </w:rPr>
        <w:t>e agree with the argument that the inclusion of subscription rights in the calculation of long positions is the logical consequence of the inclusion of call options within this perimeter.</w:t>
      </w:r>
      <w:r>
        <w:rPr>
          <w:rFonts w:ascii="Avenir Next" w:eastAsia="Calibri" w:hAnsi="Avenir Next"/>
          <w:lang w:val="en-US"/>
        </w:rPr>
        <w:t xml:space="preserve"> </w:t>
      </w:r>
      <w:proofErr w:type="gramStart"/>
      <w:r>
        <w:rPr>
          <w:rFonts w:ascii="Avenir Next" w:eastAsia="Calibri" w:hAnsi="Avenir Next"/>
          <w:lang w:val="en-US"/>
        </w:rPr>
        <w:t>As a consequence</w:t>
      </w:r>
      <w:proofErr w:type="gramEnd"/>
      <w:r>
        <w:rPr>
          <w:rFonts w:ascii="Avenir Next" w:eastAsia="Calibri" w:hAnsi="Avenir Next"/>
          <w:lang w:val="en-US"/>
        </w:rPr>
        <w:t>, we recommend including subscription rights in the calculation of long positions.</w:t>
      </w:r>
    </w:p>
    <w:permEnd w:id="814236590"/>
    <w:p w14:paraId="5998E6BB" w14:textId="67A79668"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26FFB421" w14:textId="77777777" w:rsidR="00D13826" w:rsidRDefault="00D13826" w:rsidP="00D13826">
      <w:pPr>
        <w:jc w:val="both"/>
        <w:rPr>
          <w:rFonts w:ascii="Avenir Next" w:eastAsia="Calibri" w:hAnsi="Avenir Next"/>
          <w:lang w:val="en-US"/>
        </w:rPr>
      </w:pPr>
      <w:permStart w:id="837683724" w:edGrp="everyone"/>
      <w:r>
        <w:rPr>
          <w:rFonts w:ascii="Avenir Next" w:eastAsia="Calibri" w:hAnsi="Avenir Next"/>
          <w:lang w:val="en-US"/>
        </w:rPr>
        <w:t>T</w:t>
      </w:r>
      <w:r w:rsidRPr="008B20D2">
        <w:rPr>
          <w:rFonts w:ascii="Avenir Next" w:eastAsia="Calibri" w:hAnsi="Avenir Next"/>
          <w:lang w:val="en-US"/>
        </w:rPr>
        <w:t xml:space="preserve">he risk </w:t>
      </w:r>
      <w:r>
        <w:rPr>
          <w:rFonts w:ascii="Avenir Next" w:eastAsia="Calibri" w:hAnsi="Avenir Next"/>
          <w:lang w:val="en-US"/>
        </w:rPr>
        <w:t>presented by</w:t>
      </w:r>
      <w:r w:rsidRPr="008B20D2">
        <w:rPr>
          <w:rFonts w:ascii="Avenir Next" w:eastAsia="Calibri" w:hAnsi="Avenir Next"/>
          <w:lang w:val="en-US"/>
        </w:rPr>
        <w:t xml:space="preserve"> naked short sales </w:t>
      </w:r>
      <w:r>
        <w:rPr>
          <w:rFonts w:ascii="Avenir Next" w:eastAsia="Calibri" w:hAnsi="Avenir Next"/>
          <w:lang w:val="en-US"/>
        </w:rPr>
        <w:t>tends to be greatly</w:t>
      </w:r>
      <w:r w:rsidRPr="008B20D2">
        <w:rPr>
          <w:rFonts w:ascii="Avenir Next" w:eastAsia="Calibri" w:hAnsi="Avenir Next"/>
          <w:lang w:val="en-US"/>
        </w:rPr>
        <w:t xml:space="preserve"> overstated. </w:t>
      </w:r>
      <w:r>
        <w:rPr>
          <w:rFonts w:ascii="Avenir Next" w:eastAsia="Calibri" w:hAnsi="Avenir Next"/>
          <w:lang w:val="en-US"/>
        </w:rPr>
        <w:t xml:space="preserve"> It is entirely inappropriate for ESMA to speculate without any evidence that naked short selling could have occurred in GameStop.  We note that when it comes to short selling, European attitudes more resemble those of shamans and witchdoctors than of </w:t>
      </w:r>
      <w:r>
        <w:rPr>
          <w:rFonts w:ascii="Avenir Next" w:eastAsia="Calibri" w:hAnsi="Avenir Next"/>
          <w:lang w:val="en-US"/>
        </w:rPr>
        <w:lastRenderedPageBreak/>
        <w:t xml:space="preserve">scientists.  If this sort of speculation is valid, we ask why ESMA is not concerned with the possibility of foreign powers having manipulated GameStop – or even aliens having manipulated it?  </w:t>
      </w:r>
    </w:p>
    <w:p w14:paraId="3AAE0CC3" w14:textId="77777777" w:rsidR="00D13826" w:rsidRDefault="00D13826" w:rsidP="00D13826">
      <w:pPr>
        <w:jc w:val="both"/>
        <w:rPr>
          <w:rFonts w:ascii="Avenir Next" w:eastAsia="Calibri" w:hAnsi="Avenir Next"/>
          <w:lang w:val="en-US"/>
        </w:rPr>
      </w:pPr>
    </w:p>
    <w:p w14:paraId="422C6636" w14:textId="77777777" w:rsidR="00D13826" w:rsidRPr="008B20D2" w:rsidRDefault="00D13826" w:rsidP="00D13826">
      <w:pPr>
        <w:jc w:val="both"/>
        <w:rPr>
          <w:rFonts w:ascii="Avenir Next" w:eastAsia="Calibri" w:hAnsi="Avenir Next"/>
          <w:lang w:val="en-US"/>
        </w:rPr>
      </w:pPr>
      <w:r w:rsidRPr="008B20D2">
        <w:rPr>
          <w:rFonts w:ascii="Avenir Next" w:eastAsia="Calibri" w:hAnsi="Avenir Next"/>
          <w:lang w:val="en-US"/>
        </w:rPr>
        <w:t>As the SEC’s report on the events which surrounded GameStop states, “fails to deliver can occur either with short or long sales, making them an imperfect measure of naked short selling. Moreover, based on the staff’s review of the available data, GME did not experience persistent fails to deliver at the individual clearing member level. Specifically, staff observed that most clearing members were able to clear any fails relatively quickly, i.e., within a few days, and for the most part did not experience fails across multiple days.”</w:t>
      </w:r>
      <w:r w:rsidRPr="008B20D2">
        <w:rPr>
          <w:rFonts w:ascii="Avenir Next" w:eastAsia="Calibri" w:hAnsi="Avenir Next"/>
          <w:vertAlign w:val="superscript"/>
          <w:lang w:val="en-US"/>
        </w:rPr>
        <w:footnoteReference w:id="7"/>
      </w:r>
      <w:r w:rsidRPr="008B20D2">
        <w:rPr>
          <w:rFonts w:ascii="Avenir Next" w:eastAsia="Calibri" w:hAnsi="Avenir Next"/>
          <w:lang w:val="en-US"/>
        </w:rPr>
        <w:t xml:space="preserve"> In other words, even in a case of </w:t>
      </w:r>
      <w:r>
        <w:rPr>
          <w:rFonts w:ascii="Avenir Next" w:eastAsia="Calibri" w:hAnsi="Avenir Next"/>
          <w:lang w:val="en-US"/>
        </w:rPr>
        <w:t xml:space="preserve">significant </w:t>
      </w:r>
      <w:r w:rsidRPr="008B20D2">
        <w:rPr>
          <w:rFonts w:ascii="Avenir Next" w:eastAsia="Calibri" w:hAnsi="Avenir Next"/>
          <w:lang w:val="en-US"/>
        </w:rPr>
        <w:t xml:space="preserve">short selling </w:t>
      </w:r>
      <w:r>
        <w:rPr>
          <w:rFonts w:ascii="Avenir Next" w:eastAsia="Calibri" w:hAnsi="Avenir Next"/>
          <w:lang w:val="en-US"/>
        </w:rPr>
        <w:t xml:space="preserve">relative to the float </w:t>
      </w:r>
      <w:r w:rsidRPr="008B20D2">
        <w:rPr>
          <w:rFonts w:ascii="Avenir Next" w:eastAsia="Calibri" w:hAnsi="Avenir Next"/>
          <w:lang w:val="en-US"/>
        </w:rPr>
        <w:t>(to which no European company has ever been even close), settlement failures ultimately had a</w:t>
      </w:r>
      <w:r>
        <w:rPr>
          <w:rFonts w:ascii="Avenir Next" w:eastAsia="Calibri" w:hAnsi="Avenir Next"/>
          <w:lang w:val="en-US"/>
        </w:rPr>
        <w:t xml:space="preserve"> very</w:t>
      </w:r>
      <w:r w:rsidRPr="008B20D2">
        <w:rPr>
          <w:rFonts w:ascii="Avenir Next" w:eastAsia="Calibri" w:hAnsi="Avenir Next"/>
          <w:lang w:val="en-US"/>
        </w:rPr>
        <w:t xml:space="preserve"> mild effect. Even more importantly, there was no evidence that these failures could be attributed to short sales (let alone naked ones).</w:t>
      </w:r>
    </w:p>
    <w:p w14:paraId="3C5A097F" w14:textId="77777777" w:rsidR="00D13826" w:rsidRPr="008B20D2" w:rsidRDefault="00D13826" w:rsidP="00D13826">
      <w:pPr>
        <w:jc w:val="both"/>
        <w:rPr>
          <w:rFonts w:ascii="Avenir Next" w:eastAsia="Calibri" w:hAnsi="Avenir Next"/>
          <w:lang w:val="en-US"/>
        </w:rPr>
      </w:pPr>
    </w:p>
    <w:p w14:paraId="652B2BD8" w14:textId="77777777" w:rsidR="00D13826" w:rsidRPr="008B20D2" w:rsidRDefault="00D13826" w:rsidP="00D13826">
      <w:pPr>
        <w:jc w:val="both"/>
        <w:rPr>
          <w:rFonts w:ascii="Avenir Next" w:eastAsia="Calibri" w:hAnsi="Avenir Next"/>
          <w:lang w:val="en-US"/>
        </w:rPr>
      </w:pPr>
      <w:r w:rsidRPr="008B20D2">
        <w:rPr>
          <w:rFonts w:ascii="Avenir Next" w:eastAsia="Calibri" w:hAnsi="Avenir Next"/>
          <w:lang w:val="en-US"/>
        </w:rPr>
        <w:t xml:space="preserve">While ESMA emphasizes short sales’ hypothetical shortcomings, it doesn’t say a word of the substantial </w:t>
      </w:r>
      <w:r>
        <w:rPr>
          <w:rFonts w:ascii="Avenir Next" w:eastAsia="Calibri" w:hAnsi="Avenir Next"/>
          <w:lang w:val="en-US"/>
        </w:rPr>
        <w:t>perverse effects</w:t>
      </w:r>
      <w:r w:rsidRPr="008B20D2">
        <w:rPr>
          <w:rFonts w:ascii="Avenir Next" w:eastAsia="Calibri" w:hAnsi="Avenir Next"/>
          <w:lang w:val="en-US"/>
        </w:rPr>
        <w:t xml:space="preserve"> that reinforcing applicable rules to naked short sales could trigger. </w:t>
      </w:r>
      <w:proofErr w:type="gramStart"/>
      <w:r w:rsidRPr="008B20D2">
        <w:rPr>
          <w:rFonts w:ascii="Avenir Next" w:eastAsia="Calibri" w:hAnsi="Avenir Next"/>
          <w:lang w:val="en-US"/>
        </w:rPr>
        <w:t>In particular, forcing</w:t>
      </w:r>
      <w:proofErr w:type="gramEnd"/>
      <w:r w:rsidRPr="008B20D2">
        <w:rPr>
          <w:rFonts w:ascii="Avenir Next" w:eastAsia="Calibri" w:hAnsi="Avenir Next"/>
          <w:lang w:val="en-US"/>
        </w:rPr>
        <w:t xml:space="preserve"> broker-dealers to take a firm commitment to find shares when settlement comes due would make it considerably more difficult and expensive, for these broker-dealers, to transact with short sellers. </w:t>
      </w:r>
      <w:r>
        <w:rPr>
          <w:rFonts w:ascii="Avenir Next" w:eastAsia="Calibri" w:hAnsi="Avenir Next"/>
          <w:lang w:val="en-US"/>
        </w:rPr>
        <w:t xml:space="preserve"> It is conceivable that broker-dealers would significantly curtail their securities lending activity rather than risk liability.  This outcome would </w:t>
      </w:r>
      <w:r w:rsidRPr="008B20D2">
        <w:rPr>
          <w:rFonts w:ascii="Avenir Next" w:eastAsia="Calibri" w:hAnsi="Avenir Next"/>
          <w:lang w:val="en-US"/>
        </w:rPr>
        <w:t>har</w:t>
      </w:r>
      <w:r>
        <w:rPr>
          <w:rFonts w:ascii="Avenir Next" w:eastAsia="Calibri" w:hAnsi="Avenir Next"/>
          <w:lang w:val="en-US"/>
        </w:rPr>
        <w:t>m</w:t>
      </w:r>
      <w:r w:rsidRPr="008B20D2">
        <w:rPr>
          <w:rFonts w:ascii="Avenir Next" w:eastAsia="Calibri" w:hAnsi="Avenir Next"/>
          <w:lang w:val="en-US"/>
        </w:rPr>
        <w:t xml:space="preserve"> the efficiency of European markets.</w:t>
      </w:r>
    </w:p>
    <w:p w14:paraId="443DEE16" w14:textId="77777777" w:rsidR="00D13826" w:rsidRPr="008B20D2" w:rsidRDefault="00D13826" w:rsidP="00D13826">
      <w:pPr>
        <w:jc w:val="both"/>
        <w:rPr>
          <w:rFonts w:ascii="Avenir Next" w:eastAsia="Calibri" w:hAnsi="Avenir Next"/>
          <w:lang w:val="en-US"/>
        </w:rPr>
      </w:pPr>
    </w:p>
    <w:p w14:paraId="16E39C0F" w14:textId="77777777" w:rsidR="00D13826" w:rsidRPr="008B20D2" w:rsidRDefault="00D13826" w:rsidP="00D13826">
      <w:pPr>
        <w:jc w:val="both"/>
        <w:rPr>
          <w:rFonts w:ascii="Avenir Next" w:eastAsia="Calibri" w:hAnsi="Avenir Next"/>
          <w:lang w:val="en-US"/>
        </w:rPr>
      </w:pPr>
      <w:r w:rsidRPr="008B20D2">
        <w:rPr>
          <w:rFonts w:ascii="Avenir Next" w:eastAsia="Calibri" w:hAnsi="Avenir Next"/>
          <w:lang w:val="en-US"/>
        </w:rPr>
        <w:t xml:space="preserve">We are therefore unfavorable to any evolution of applicable rules </w:t>
      </w:r>
      <w:r>
        <w:rPr>
          <w:rFonts w:ascii="Avenir Next" w:eastAsia="Calibri" w:hAnsi="Avenir Next"/>
          <w:lang w:val="en-US"/>
        </w:rPr>
        <w:t xml:space="preserve">that further the witch hunt for </w:t>
      </w:r>
      <w:r w:rsidRPr="008B20D2">
        <w:rPr>
          <w:rFonts w:ascii="Avenir Next" w:eastAsia="Calibri" w:hAnsi="Avenir Next"/>
          <w:lang w:val="en-US"/>
        </w:rPr>
        <w:t xml:space="preserve">naked short selling, and </w:t>
      </w:r>
      <w:proofErr w:type="gramStart"/>
      <w:r w:rsidRPr="008B20D2">
        <w:rPr>
          <w:rFonts w:ascii="Avenir Next" w:eastAsia="Calibri" w:hAnsi="Avenir Next"/>
          <w:lang w:val="en-US"/>
        </w:rPr>
        <w:t xml:space="preserve">in particular </w:t>
      </w:r>
      <w:r>
        <w:rPr>
          <w:rFonts w:ascii="Avenir Next" w:eastAsia="Calibri" w:hAnsi="Avenir Next"/>
          <w:lang w:val="en-US"/>
        </w:rPr>
        <w:t>by</w:t>
      </w:r>
      <w:proofErr w:type="gramEnd"/>
      <w:r>
        <w:rPr>
          <w:rFonts w:ascii="Avenir Next" w:eastAsia="Calibri" w:hAnsi="Avenir Next"/>
          <w:lang w:val="en-US"/>
        </w:rPr>
        <w:t xml:space="preserve"> </w:t>
      </w:r>
      <w:r w:rsidRPr="008B20D2">
        <w:rPr>
          <w:rFonts w:ascii="Avenir Next" w:eastAsia="Calibri" w:hAnsi="Avenir Next"/>
          <w:lang w:val="en-US"/>
        </w:rPr>
        <w:t>forcing broker-dealers to take firm commitments to find shares when settlement comes due.</w:t>
      </w:r>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45B6F6A4" w14:textId="77777777" w:rsidR="00D13826" w:rsidRDefault="00D13826" w:rsidP="004B7BA1">
      <w:pPr>
        <w:jc w:val="both"/>
        <w:rPr>
          <w:rFonts w:ascii="Avenir Next" w:eastAsia="Calibri" w:hAnsi="Avenir Next"/>
          <w:lang w:val="en-US"/>
        </w:rPr>
      </w:pPr>
      <w:permStart w:id="1011105196" w:edGrp="everyone"/>
      <w:r>
        <w:rPr>
          <w:rFonts w:ascii="Avenir Next" w:eastAsia="Calibri" w:hAnsi="Avenir Next"/>
          <w:lang w:val="en-US"/>
        </w:rPr>
        <w:t>R</w:t>
      </w:r>
      <w:r w:rsidRPr="008B20D2">
        <w:rPr>
          <w:rFonts w:ascii="Avenir Next" w:eastAsia="Calibri" w:hAnsi="Avenir Next"/>
          <w:lang w:val="en-US"/>
        </w:rPr>
        <w:t xml:space="preserve">isks presented by naked short sales are significantly overstated, as discussed in our answer to Question 9. At the same time, the record-keeping obligation proposed by ESMA would be extremely burdensome for market actors regularly engaging in short sales, without this burden being justified by any public policy imperative. Even assuming that the supervision of naked short sales was a meaningful imperative and that a record-keeping obligation was the only way of ensuring effective supervision, </w:t>
      </w:r>
      <w:r w:rsidRPr="008B20D2">
        <w:rPr>
          <w:rFonts w:ascii="Avenir Next" w:eastAsia="Calibri" w:hAnsi="Avenir Next"/>
          <w:lang w:val="en-US"/>
        </w:rPr>
        <w:lastRenderedPageBreak/>
        <w:t>a record-keeping obligation of a few months</w:t>
      </w:r>
      <w:r>
        <w:rPr>
          <w:rFonts w:ascii="Avenir Next" w:eastAsia="Calibri" w:hAnsi="Avenir Next"/>
          <w:lang w:val="en-US"/>
        </w:rPr>
        <w:t xml:space="preserve"> at a maximum</w:t>
      </w:r>
      <w:r w:rsidRPr="008B20D2">
        <w:rPr>
          <w:rFonts w:ascii="Avenir Next" w:eastAsia="Calibri" w:hAnsi="Avenir Next"/>
          <w:lang w:val="en-US"/>
        </w:rPr>
        <w:t xml:space="preserve"> would </w:t>
      </w:r>
      <w:r>
        <w:rPr>
          <w:rFonts w:ascii="Avenir Next" w:eastAsia="Calibri" w:hAnsi="Avenir Next"/>
          <w:lang w:val="en-US"/>
        </w:rPr>
        <w:t>be</w:t>
      </w:r>
      <w:r w:rsidRPr="008B20D2">
        <w:rPr>
          <w:rFonts w:ascii="Avenir Next" w:eastAsia="Calibri" w:hAnsi="Avenir Next"/>
          <w:lang w:val="en-US"/>
        </w:rPr>
        <w:t xml:space="preserve"> clearly sufficient to reach supervisory objectives.</w:t>
      </w:r>
    </w:p>
    <w:permEnd w:id="1011105196"/>
    <w:p w14:paraId="47D90FB0" w14:textId="57A73C08"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6C8E4687" w14:textId="77777777" w:rsidR="00D13826" w:rsidRDefault="00D13826" w:rsidP="004B7BA1">
      <w:pPr>
        <w:jc w:val="both"/>
        <w:rPr>
          <w:rFonts w:ascii="Avenir Next" w:eastAsia="Calibri" w:hAnsi="Avenir Next"/>
          <w:lang w:val="en-US"/>
        </w:rPr>
      </w:pPr>
      <w:permStart w:id="605506472" w:edGrp="everyone"/>
      <w:r>
        <w:rPr>
          <w:rFonts w:ascii="Avenir Next" w:eastAsia="Calibri" w:hAnsi="Avenir Next"/>
          <w:lang w:val="en-US"/>
        </w:rPr>
        <w:t>R</w:t>
      </w:r>
      <w:r w:rsidRPr="008B20D2">
        <w:rPr>
          <w:rFonts w:ascii="Avenir Next" w:eastAsia="Calibri" w:hAnsi="Avenir Next"/>
          <w:lang w:val="en-US"/>
        </w:rPr>
        <w:t xml:space="preserve">isks presented by naked short sales are significantly overstated, as discussed in our answer to Question 9. At the same time, the inherent complexity of short sales exposes investors to the risk of unintentionally violating their obligations, which discourages short sales generally despite </w:t>
      </w:r>
      <w:r>
        <w:rPr>
          <w:rFonts w:ascii="Avenir Next" w:eastAsia="Calibri" w:hAnsi="Avenir Next"/>
          <w:lang w:val="en-US"/>
        </w:rPr>
        <w:t>short sellers’</w:t>
      </w:r>
      <w:r w:rsidRPr="008B20D2">
        <w:rPr>
          <w:rFonts w:ascii="Avenir Next" w:eastAsia="Calibri" w:hAnsi="Avenir Next"/>
          <w:lang w:val="en-US"/>
        </w:rPr>
        <w:t xml:space="preserve"> crucial role in identifying overvalued companies and thus contributing to market efficiency. The extreme variability of sanctions that can be imposed by national market authorities contributes substantially to this uncertainty </w:t>
      </w:r>
      <w:r>
        <w:rPr>
          <w:rFonts w:ascii="Avenir Next" w:eastAsia="Calibri" w:hAnsi="Avenir Next"/>
          <w:lang w:val="en-US"/>
        </w:rPr>
        <w:t>by being unduly burdensome</w:t>
      </w:r>
      <w:r w:rsidRPr="008B20D2">
        <w:rPr>
          <w:rFonts w:ascii="Avenir Next" w:eastAsia="Calibri" w:hAnsi="Avenir Next"/>
          <w:lang w:val="en-US"/>
        </w:rPr>
        <w:t xml:space="preserve">. Imposing a minimal sanction at the European level would make </w:t>
      </w:r>
      <w:r>
        <w:rPr>
          <w:rFonts w:ascii="Avenir Next" w:eastAsia="Calibri" w:hAnsi="Avenir Next"/>
          <w:lang w:val="en-US"/>
        </w:rPr>
        <w:t xml:space="preserve">the risks of </w:t>
      </w:r>
      <w:r w:rsidRPr="008B20D2">
        <w:rPr>
          <w:rFonts w:ascii="Avenir Next" w:eastAsia="Calibri" w:hAnsi="Avenir Next"/>
          <w:lang w:val="en-US"/>
        </w:rPr>
        <w:t>short s</w:t>
      </w:r>
      <w:r>
        <w:rPr>
          <w:rFonts w:ascii="Avenir Next" w:eastAsia="Calibri" w:hAnsi="Avenir Next"/>
          <w:lang w:val="en-US"/>
        </w:rPr>
        <w:t>e</w:t>
      </w:r>
      <w:r w:rsidRPr="008B20D2">
        <w:rPr>
          <w:rFonts w:ascii="Avenir Next" w:eastAsia="Calibri" w:hAnsi="Avenir Next"/>
          <w:lang w:val="en-US"/>
        </w:rPr>
        <w:t>l</w:t>
      </w:r>
      <w:r>
        <w:rPr>
          <w:rFonts w:ascii="Avenir Next" w:eastAsia="Calibri" w:hAnsi="Avenir Next"/>
          <w:lang w:val="en-US"/>
        </w:rPr>
        <w:t>ling</w:t>
      </w:r>
      <w:r w:rsidRPr="008B20D2">
        <w:rPr>
          <w:rFonts w:ascii="Avenir Next" w:eastAsia="Calibri" w:hAnsi="Avenir Next"/>
          <w:lang w:val="en-US"/>
        </w:rPr>
        <w:t xml:space="preserve"> even </w:t>
      </w:r>
      <w:r>
        <w:rPr>
          <w:rFonts w:ascii="Avenir Next" w:eastAsia="Calibri" w:hAnsi="Avenir Next"/>
          <w:lang w:val="en-US"/>
        </w:rPr>
        <w:t xml:space="preserve">greater </w:t>
      </w:r>
      <w:r w:rsidRPr="008B20D2">
        <w:rPr>
          <w:rFonts w:ascii="Avenir Next" w:eastAsia="Calibri" w:hAnsi="Avenir Next"/>
          <w:lang w:val="en-US"/>
        </w:rPr>
        <w:t xml:space="preserve">than they already are without alleviating the uncertainty surrounding potential sanctions (due to the extremely high maximal pecuniary sanction and the absence of precise criteria or guidelines explaining how the amount of the sanction is </w:t>
      </w:r>
      <w:proofErr w:type="gramStart"/>
      <w:r w:rsidRPr="008B20D2">
        <w:rPr>
          <w:rFonts w:ascii="Avenir Next" w:eastAsia="Calibri" w:hAnsi="Avenir Next"/>
          <w:lang w:val="en-US"/>
        </w:rPr>
        <w:t>actually computed</w:t>
      </w:r>
      <w:proofErr w:type="gramEnd"/>
      <w:r w:rsidRPr="008B20D2">
        <w:rPr>
          <w:rFonts w:ascii="Avenir Next" w:eastAsia="Calibri" w:hAnsi="Avenir Next"/>
          <w:lang w:val="en-US"/>
        </w:rPr>
        <w:t>). Thus, and although the harmonization of applicable rules at the European level is desirable as a matter of principle, ESMA’s proposal doesn’t adequately address the uncertainty surrounding applicable sanctions.</w:t>
      </w:r>
    </w:p>
    <w:p w14:paraId="638190BD" w14:textId="77777777" w:rsidR="00D13826" w:rsidRDefault="00D13826" w:rsidP="004B7BA1">
      <w:pPr>
        <w:jc w:val="both"/>
        <w:rPr>
          <w:rFonts w:ascii="Avenir Next" w:eastAsia="Calibri" w:hAnsi="Avenir Next"/>
          <w:lang w:val="en-US"/>
        </w:rPr>
      </w:pPr>
    </w:p>
    <w:p w14:paraId="5130836F" w14:textId="77777777" w:rsidR="00D13826" w:rsidRDefault="00D13826" w:rsidP="004B7BA1">
      <w:pPr>
        <w:jc w:val="both"/>
        <w:rPr>
          <w:rFonts w:ascii="Avenir Next" w:eastAsia="Calibri" w:hAnsi="Avenir Next"/>
          <w:lang w:val="en-US"/>
        </w:rPr>
      </w:pPr>
      <w:r>
        <w:rPr>
          <w:rFonts w:ascii="Avenir Next" w:eastAsia="Calibri" w:hAnsi="Avenir Next"/>
          <w:lang w:val="en-US"/>
        </w:rPr>
        <w:t>Furthermore</w:t>
      </w:r>
      <w:r w:rsidRPr="008B20D2">
        <w:rPr>
          <w:rFonts w:ascii="Avenir Next" w:eastAsia="Calibri" w:hAnsi="Avenir Next"/>
          <w:lang w:val="en-US"/>
        </w:rPr>
        <w:t xml:space="preserve">, the maximum pecuniary sanction of EUR 100 million or ten times the profit </w:t>
      </w:r>
      <w:proofErr w:type="gramStart"/>
      <w:r w:rsidRPr="008B20D2">
        <w:rPr>
          <w:rFonts w:ascii="Avenir Next" w:eastAsia="Calibri" w:hAnsi="Avenir Next"/>
          <w:lang w:val="en-US"/>
        </w:rPr>
        <w:t>realized</w:t>
      </w:r>
      <w:proofErr w:type="gramEnd"/>
      <w:r w:rsidRPr="008B20D2">
        <w:rPr>
          <w:rFonts w:ascii="Avenir Next" w:eastAsia="Calibri" w:hAnsi="Avenir Next"/>
          <w:lang w:val="en-US"/>
        </w:rPr>
        <w:t xml:space="preserve"> or loss avoided is absurdly high, given that the hypothetical settlement risk presented by naked short sales has never been empirically verified (even in the caricatural example of GameStop). We are thus favorable to the harmonization of the existing sanction regime at the European level but would recommend a lowering of the maximal sanction rather th</w:t>
      </w:r>
      <w:r>
        <w:rPr>
          <w:rFonts w:ascii="Avenir Next" w:eastAsia="Calibri" w:hAnsi="Avenir Next"/>
          <w:lang w:val="en-US"/>
        </w:rPr>
        <w:t>an the introduction of a minimal threshold</w:t>
      </w:r>
      <w:r w:rsidRPr="008B20D2">
        <w:rPr>
          <w:rFonts w:ascii="Avenir Next" w:eastAsia="Calibri" w:hAnsi="Avenir Next"/>
          <w:lang w:val="en-US"/>
        </w:rPr>
        <w:t>. Even more importantly, the calculation of the financial penalty should be based on clear criteria (profit made by breaching the rule, scienter, harms caused to third parties, etc.) rather than being left at the complete discretion of national market authorities. Absent such criteria, the harmonization of applicable sanctions to naked short sales will remain purely cosmetic.</w:t>
      </w:r>
    </w:p>
    <w:permEnd w:id="605506472"/>
    <w:p w14:paraId="47850D64" w14:textId="7C9A9419"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62229365" w14:textId="77777777" w:rsidR="00D13826" w:rsidRDefault="00D13826" w:rsidP="004B7BA1">
      <w:pPr>
        <w:jc w:val="both"/>
        <w:rPr>
          <w:rFonts w:ascii="Avenir Next" w:eastAsia="Calibri" w:hAnsi="Avenir Next"/>
          <w:lang w:val="en-US"/>
        </w:rPr>
      </w:pPr>
      <w:permStart w:id="1582846376" w:edGrp="everyone"/>
      <w:r>
        <w:rPr>
          <w:rFonts w:ascii="Avenir Next" w:eastAsia="Calibri" w:hAnsi="Avenir Next"/>
          <w:lang w:val="en-US"/>
        </w:rPr>
        <w:t>W</w:t>
      </w:r>
      <w:r w:rsidRPr="008B20D2">
        <w:rPr>
          <w:rFonts w:ascii="Avenir Next" w:eastAsia="Calibri" w:hAnsi="Avenir Next"/>
          <w:lang w:val="en-US"/>
        </w:rPr>
        <w:t xml:space="preserve">e have explained in our answer to Question 1 why short sales aren’t a source of systemic risk, but rather contribute to alleviating it. Furthermore, we don’t understand what ESMA </w:t>
      </w:r>
      <w:r>
        <w:rPr>
          <w:rFonts w:ascii="Avenir Next" w:eastAsia="Calibri" w:hAnsi="Avenir Next"/>
          <w:lang w:val="en-US"/>
        </w:rPr>
        <w:t>means</w:t>
      </w:r>
      <w:r w:rsidRPr="008B20D2">
        <w:rPr>
          <w:rFonts w:ascii="Avenir Next" w:eastAsia="Calibri" w:hAnsi="Avenir Next"/>
          <w:lang w:val="en-US"/>
        </w:rPr>
        <w:t xml:space="preserve"> by “abusive behavior” and “creation of disorderly </w:t>
      </w:r>
      <w:r w:rsidRPr="008B20D2">
        <w:rPr>
          <w:rFonts w:ascii="Avenir Next" w:eastAsia="Calibri" w:hAnsi="Avenir Next"/>
          <w:lang w:val="en-US"/>
        </w:rPr>
        <w:lastRenderedPageBreak/>
        <w:t>tradin</w:t>
      </w:r>
      <w:r>
        <w:rPr>
          <w:rFonts w:ascii="Avenir Next" w:eastAsia="Calibri" w:hAnsi="Avenir Next"/>
          <w:lang w:val="en-US"/>
        </w:rPr>
        <w:t>g conditions for the EU market.”</w:t>
      </w:r>
      <w:r w:rsidRPr="008B20D2">
        <w:rPr>
          <w:rFonts w:ascii="Avenir Next" w:eastAsia="Calibri" w:hAnsi="Avenir Next"/>
          <w:lang w:val="en-US"/>
        </w:rPr>
        <w:t xml:space="preserve"> Assuming ESMA refers to the risk of market manipulation, we would like to draw its attention to the fact that market manipulation through short sales isn’t likelier than manipulation through long positions, and that the Market Abuse Regulation already deals with this sort of issue. </w:t>
      </w:r>
      <w:r>
        <w:rPr>
          <w:rFonts w:ascii="Avenir Next" w:eastAsia="Calibri" w:hAnsi="Avenir Next"/>
          <w:lang w:val="en-US"/>
        </w:rPr>
        <w:t xml:space="preserve"> </w:t>
      </w:r>
      <w:r w:rsidRPr="008B20D2">
        <w:rPr>
          <w:rFonts w:ascii="Avenir Next" w:eastAsia="Calibri" w:hAnsi="Avenir Next"/>
          <w:lang w:val="en-US"/>
        </w:rPr>
        <w:t>In any case, the concern express by ESMA about the risk posed by short selling seems purely hypothetical and isn’t substantiated by any concrete illustration</w:t>
      </w:r>
      <w:r>
        <w:rPr>
          <w:rFonts w:ascii="Avenir Next" w:eastAsia="Calibri" w:hAnsi="Avenir Next"/>
          <w:lang w:val="en-US"/>
        </w:rPr>
        <w:t>, and</w:t>
      </w:r>
      <w:r w:rsidRPr="008B20D2">
        <w:rPr>
          <w:rFonts w:ascii="Avenir Next" w:eastAsia="Calibri" w:hAnsi="Avenir Next"/>
          <w:lang w:val="en-US"/>
        </w:rPr>
        <w:t xml:space="preserve"> no explanation is given as to the reason why lowering the threshold from 50% to 40% would be an adequate answer to this hypothetical risk. We are therefore unfavorable to the proposed extension of the scope of the Short Selling Regulation.</w:t>
      </w:r>
    </w:p>
    <w:permEnd w:id="1582846376"/>
    <w:p w14:paraId="682E290B" w14:textId="23B7ED98"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411B8551" w14:textId="77777777" w:rsidR="00D13826" w:rsidRDefault="00D13826" w:rsidP="004B7BA1">
      <w:pPr>
        <w:jc w:val="both"/>
        <w:rPr>
          <w:rFonts w:ascii="Avenir Next" w:eastAsia="Calibri" w:hAnsi="Avenir Next"/>
          <w:lang w:val="en-US"/>
        </w:rPr>
      </w:pPr>
      <w:permStart w:id="1861689712" w:edGrp="everyone"/>
      <w:r w:rsidRPr="008B20D2">
        <w:rPr>
          <w:rFonts w:ascii="Avenir Next" w:eastAsia="Calibri" w:hAnsi="Avenir Next"/>
          <w:lang w:val="en-US"/>
        </w:rPr>
        <w:t>We don’t understand the nature of the risk that ESMA seeks to address, as explained in our answer to Question 12. We are thus unable to answer this question.</w:t>
      </w:r>
    </w:p>
    <w:permEnd w:id="1861689712"/>
    <w:p w14:paraId="49182EB5" w14:textId="005B1404"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581E20CC" w14:textId="77777777" w:rsidR="00D13826" w:rsidRDefault="00D13826" w:rsidP="004B7BA1">
      <w:pPr>
        <w:jc w:val="both"/>
        <w:rPr>
          <w:rFonts w:ascii="Avenir Next" w:eastAsia="Calibri" w:hAnsi="Avenir Next"/>
          <w:lang w:val="en-US"/>
        </w:rPr>
      </w:pPr>
      <w:permStart w:id="1477983117" w:edGrp="everyone"/>
      <w:r w:rsidRPr="008B20D2">
        <w:rPr>
          <w:rFonts w:ascii="Avenir Next" w:eastAsia="Calibri" w:hAnsi="Avenir Next"/>
          <w:lang w:val="en-US"/>
        </w:rPr>
        <w:t xml:space="preserve">ESMA’s </w:t>
      </w:r>
      <w:r>
        <w:rPr>
          <w:rFonts w:ascii="Avenir Next" w:eastAsia="Calibri" w:hAnsi="Avenir Next"/>
          <w:lang w:val="en-US"/>
        </w:rPr>
        <w:t>analysis is partly</w:t>
      </w:r>
      <w:r w:rsidRPr="008B20D2">
        <w:rPr>
          <w:rFonts w:ascii="Avenir Next" w:eastAsia="Calibri" w:hAnsi="Avenir Next"/>
          <w:lang w:val="en-US"/>
        </w:rPr>
        <w:t xml:space="preserve"> </w:t>
      </w:r>
      <w:r>
        <w:rPr>
          <w:rFonts w:ascii="Avenir Next" w:eastAsia="Calibri" w:hAnsi="Avenir Next"/>
          <w:lang w:val="en-US"/>
        </w:rPr>
        <w:t>correct</w:t>
      </w:r>
      <w:r w:rsidRPr="008B20D2">
        <w:rPr>
          <w:rFonts w:ascii="Avenir Next" w:eastAsia="Calibri" w:hAnsi="Avenir Next"/>
          <w:lang w:val="en-US"/>
        </w:rPr>
        <w:t xml:space="preserve">: the information given to the market through the disclosure of net short positions, which undoubtedly contributes to the price informativeness of financial assets (hence to market efficiency), must be balanced with these disclosures’ negative impact in terms of investors’ incentives to engage in short sales when they believe that an issuer’s shares are overvalued (as disclosures send a negative signal which pushes the issuer’s price down and hence makes it more onerous for short sellers to borrow additional shares). </w:t>
      </w:r>
    </w:p>
    <w:p w14:paraId="399615A6" w14:textId="77777777" w:rsidR="00D13826" w:rsidRDefault="00D13826" w:rsidP="004B7BA1">
      <w:pPr>
        <w:jc w:val="both"/>
        <w:rPr>
          <w:rFonts w:ascii="Avenir Next" w:eastAsia="Calibri" w:hAnsi="Avenir Next"/>
          <w:lang w:val="en-US"/>
        </w:rPr>
      </w:pPr>
    </w:p>
    <w:p w14:paraId="0A3C5338" w14:textId="77777777" w:rsidR="00D13826" w:rsidRDefault="00D13826" w:rsidP="004B7BA1">
      <w:pPr>
        <w:jc w:val="both"/>
        <w:rPr>
          <w:rFonts w:ascii="Avenir Next" w:eastAsia="Calibri" w:hAnsi="Avenir Next"/>
          <w:lang w:val="en-US"/>
        </w:rPr>
      </w:pPr>
      <w:r w:rsidRPr="008B20D2">
        <w:rPr>
          <w:rFonts w:ascii="Avenir Next" w:eastAsia="Calibri" w:hAnsi="Avenir Next"/>
          <w:lang w:val="en-US"/>
        </w:rPr>
        <w:t xml:space="preserve">The issue is that nobody has ever been able to explain why such a low disclosure threshold as 0.5% of the issuer’s capital should be considered as striking the right balance between these two objectives. </w:t>
      </w:r>
      <w:r>
        <w:rPr>
          <w:rFonts w:ascii="Avenir Next" w:eastAsia="Calibri" w:hAnsi="Avenir Next"/>
          <w:lang w:val="en-US"/>
        </w:rPr>
        <w:t xml:space="preserve"> It seems to us that this threshold serves the interests of opacity by identifying to company managements the investors with whom they should avoid engaging.  </w:t>
      </w:r>
      <w:r w:rsidRPr="008B20D2">
        <w:rPr>
          <w:rFonts w:ascii="Avenir Next" w:eastAsia="Calibri" w:hAnsi="Avenir Next"/>
          <w:lang w:val="en-US"/>
        </w:rPr>
        <w:t>Thus, the existing disclosure regime</w:t>
      </w:r>
      <w:r>
        <w:rPr>
          <w:rFonts w:ascii="Avenir Next" w:eastAsia="Calibri" w:hAnsi="Avenir Next"/>
          <w:lang w:val="en-US"/>
        </w:rPr>
        <w:t xml:space="preserve"> discourages short selling</w:t>
      </w:r>
      <w:r w:rsidRPr="008B20D2">
        <w:rPr>
          <w:rFonts w:ascii="Avenir Next" w:eastAsia="Calibri" w:hAnsi="Avenir Next"/>
          <w:lang w:val="en-US"/>
        </w:rPr>
        <w:t>.</w:t>
      </w:r>
    </w:p>
    <w:p w14:paraId="10B06950" w14:textId="77777777" w:rsidR="00D13826" w:rsidRDefault="00D13826" w:rsidP="004B7BA1">
      <w:pPr>
        <w:jc w:val="both"/>
        <w:rPr>
          <w:rFonts w:ascii="Avenir Next" w:eastAsia="Calibri" w:hAnsi="Avenir Next"/>
          <w:lang w:val="en-US"/>
        </w:rPr>
      </w:pPr>
    </w:p>
    <w:p w14:paraId="6A0A31D1" w14:textId="77777777" w:rsidR="00D13826" w:rsidRDefault="00D13826" w:rsidP="004B7BA1">
      <w:pPr>
        <w:jc w:val="both"/>
        <w:rPr>
          <w:rFonts w:ascii="Avenir Next" w:eastAsia="Calibri" w:hAnsi="Avenir Next"/>
          <w:lang w:val="en-US"/>
        </w:rPr>
      </w:pPr>
      <w:r w:rsidRPr="008B20D2">
        <w:rPr>
          <w:rFonts w:ascii="Avenir Next" w:eastAsia="Calibri" w:hAnsi="Avenir Next"/>
          <w:lang w:val="en-US"/>
        </w:rPr>
        <w:t xml:space="preserve">Furthermore, there is no reason why short sellers should be subject to a lower disclosure threshold than long investors. Short sales simply are the converse of long </w:t>
      </w:r>
      <w:r w:rsidRPr="008B20D2">
        <w:rPr>
          <w:rFonts w:ascii="Avenir Next" w:eastAsia="Calibri" w:hAnsi="Avenir Next"/>
          <w:lang w:val="en-US"/>
        </w:rPr>
        <w:lastRenderedPageBreak/>
        <w:t>position</w:t>
      </w:r>
      <w:r>
        <w:rPr>
          <w:rFonts w:ascii="Avenir Next" w:eastAsia="Calibri" w:hAnsi="Avenir Next"/>
          <w:lang w:val="en-US"/>
        </w:rPr>
        <w:t>s</w:t>
      </w:r>
      <w:r w:rsidRPr="008B20D2">
        <w:rPr>
          <w:rFonts w:ascii="Avenir Next" w:eastAsia="Calibri" w:hAnsi="Avenir Next"/>
          <w:lang w:val="en-US"/>
        </w:rPr>
        <w:t xml:space="preserve">. Nothing justifies giving the market more information about short sales than </w:t>
      </w:r>
      <w:r>
        <w:rPr>
          <w:rFonts w:ascii="Avenir Next" w:eastAsia="Calibri" w:hAnsi="Avenir Next"/>
          <w:lang w:val="en-US"/>
        </w:rPr>
        <w:t>acquisitions of shares</w:t>
      </w:r>
      <w:r w:rsidRPr="008B20D2">
        <w:rPr>
          <w:rFonts w:ascii="Avenir Next" w:eastAsia="Calibri" w:hAnsi="Avenir Next"/>
          <w:lang w:val="en-US"/>
        </w:rPr>
        <w:t>, thereby making the former costlier than the latter. If anything, short sales’ disclosure threshold should be higher than that of long positions: short sales are a very expensive technique for numerous reasons (borrowing costs, exposure to market manipulation techniques such as short squeezes, etc.)</w:t>
      </w:r>
      <w:r>
        <w:rPr>
          <w:rFonts w:ascii="Avenir Next" w:eastAsia="Calibri" w:hAnsi="Avenir Next"/>
          <w:lang w:val="en-US"/>
        </w:rPr>
        <w:t xml:space="preserve">, which justifies facilitating rather than </w:t>
      </w:r>
      <w:r w:rsidRPr="008B20D2">
        <w:rPr>
          <w:rFonts w:ascii="Avenir Next" w:eastAsia="Calibri" w:hAnsi="Avenir Next"/>
          <w:lang w:val="en-US"/>
        </w:rPr>
        <w:t>putting unnecessary regulatory burdens on their implementation.</w:t>
      </w:r>
      <w:r>
        <w:rPr>
          <w:rFonts w:ascii="Avenir Next" w:eastAsia="Calibri" w:hAnsi="Avenir Next"/>
          <w:lang w:val="en-US"/>
        </w:rPr>
        <w:t xml:space="preserve">  Long position disclosures exist </w:t>
      </w:r>
      <w:proofErr w:type="gramStart"/>
      <w:r>
        <w:rPr>
          <w:rFonts w:ascii="Avenir Next" w:eastAsia="Calibri" w:hAnsi="Avenir Next"/>
          <w:lang w:val="en-US"/>
        </w:rPr>
        <w:t>in order to</w:t>
      </w:r>
      <w:proofErr w:type="gramEnd"/>
      <w:r>
        <w:rPr>
          <w:rFonts w:ascii="Avenir Next" w:eastAsia="Calibri" w:hAnsi="Avenir Next"/>
          <w:lang w:val="en-US"/>
        </w:rPr>
        <w:t xml:space="preserve"> alert the market of potential acquisitions of control stakes.</w:t>
      </w:r>
    </w:p>
    <w:p w14:paraId="6503AC7A" w14:textId="77777777" w:rsidR="00D13826" w:rsidRDefault="00D13826" w:rsidP="004B7BA1">
      <w:pPr>
        <w:jc w:val="both"/>
        <w:rPr>
          <w:rFonts w:ascii="Avenir Next" w:eastAsia="Calibri" w:hAnsi="Avenir Next"/>
          <w:lang w:val="en-US"/>
        </w:rPr>
      </w:pPr>
    </w:p>
    <w:p w14:paraId="7306861E" w14:textId="77777777" w:rsidR="00D13826" w:rsidRDefault="00D13826" w:rsidP="004B7BA1">
      <w:pPr>
        <w:jc w:val="both"/>
        <w:rPr>
          <w:rFonts w:ascii="Avenir Next" w:eastAsia="Calibri" w:hAnsi="Avenir Next"/>
          <w:lang w:val="en-US"/>
        </w:rPr>
      </w:pPr>
      <w:r w:rsidRPr="008B20D2">
        <w:rPr>
          <w:rFonts w:ascii="Avenir Next" w:eastAsia="Calibri" w:hAnsi="Avenir Next"/>
          <w:lang w:val="en-US"/>
        </w:rPr>
        <w:t>As a conclusion, we recommend amend</w:t>
      </w:r>
      <w:r>
        <w:rPr>
          <w:rFonts w:ascii="Avenir Next" w:eastAsia="Calibri" w:hAnsi="Avenir Next"/>
          <w:lang w:val="en-US"/>
        </w:rPr>
        <w:t>ing</w:t>
      </w:r>
      <w:r w:rsidRPr="008B20D2">
        <w:rPr>
          <w:rFonts w:ascii="Avenir Next" w:eastAsia="Calibri" w:hAnsi="Avenir Next"/>
          <w:lang w:val="en-US"/>
        </w:rPr>
        <w:t xml:space="preserve"> existing public disclosure thresholds of short sales to align them with applicable thresholds to long positions, as nothing justifies that the former be lower than the latter. More generally, the disclosure regime of net short positions should be amended to align it fully with that of long positions (e.g., by giving short sellers four days to declare their threshold crossings, just as long investors).</w:t>
      </w:r>
    </w:p>
    <w:permEnd w:id="1477983117"/>
    <w:p w14:paraId="7FF3B55F" w14:textId="58FCBDB4"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22A2BB35" w14:textId="77777777" w:rsidR="00D13826" w:rsidRDefault="00D13826" w:rsidP="004B7BA1">
      <w:pPr>
        <w:jc w:val="both"/>
        <w:rPr>
          <w:rFonts w:ascii="Avenir Next" w:eastAsia="Calibri" w:hAnsi="Avenir Next"/>
          <w:lang w:val="en-US"/>
        </w:rPr>
      </w:pPr>
      <w:permStart w:id="316369119" w:edGrp="everyone"/>
      <w:r w:rsidRPr="008B20D2">
        <w:rPr>
          <w:rFonts w:ascii="Avenir Next" w:eastAsia="Calibri" w:hAnsi="Avenir Next"/>
          <w:lang w:val="en-US"/>
        </w:rPr>
        <w:t xml:space="preserve">We agree with the risk identified by ESMA: the publication of aggregated net short positions, including those positions which have been notified to the relevant competent authority but not to the market (because they represent at least 0.2% but less than 0.5% of the issuer’s share capital), may allow other market participants to </w:t>
      </w:r>
      <w:r>
        <w:rPr>
          <w:rFonts w:ascii="Avenir Next" w:eastAsia="Calibri" w:hAnsi="Avenir Next"/>
          <w:lang w:val="en-US"/>
        </w:rPr>
        <w:t>figure</w:t>
      </w:r>
      <w:r w:rsidRPr="008B20D2">
        <w:rPr>
          <w:rFonts w:ascii="Avenir Next" w:eastAsia="Calibri" w:hAnsi="Avenir Next"/>
          <w:lang w:val="en-US"/>
        </w:rPr>
        <w:t xml:space="preserve"> out short sellers’ positions even when they are below 0.5%, to the detriment of market efficiency (for the reasons discussed in our answer to Question 14). Lowering the reporting threshold to market authorities from 0.2% to 0.1% (to which we are unfavorable, as it would impose an additional burden on short sellers which isn’t justif</w:t>
      </w:r>
      <w:r>
        <w:rPr>
          <w:rFonts w:ascii="Avenir Next" w:eastAsia="Calibri" w:hAnsi="Avenir Next"/>
          <w:lang w:val="en-US"/>
        </w:rPr>
        <w:t>ied</w:t>
      </w:r>
      <w:r w:rsidRPr="008B20D2">
        <w:rPr>
          <w:rFonts w:ascii="Avenir Next" w:eastAsia="Calibri" w:hAnsi="Avenir Next"/>
          <w:lang w:val="en-US"/>
        </w:rPr>
        <w:t xml:space="preserve"> by any</w:t>
      </w:r>
      <w:r>
        <w:rPr>
          <w:rFonts w:ascii="Avenir Next" w:eastAsia="Calibri" w:hAnsi="Avenir Next"/>
          <w:lang w:val="en-US"/>
        </w:rPr>
        <w:t xml:space="preserve"> identified risk or problem</w:t>
      </w:r>
      <w:r w:rsidRPr="008B20D2">
        <w:rPr>
          <w:rFonts w:ascii="Avenir Next" w:eastAsia="Calibri" w:hAnsi="Avenir Next"/>
          <w:lang w:val="en-US"/>
        </w:rPr>
        <w:t>) would only be a very imperfect remedy to this problem. We are therefore unfavorable to ESMA’s position and would recommend, at most, to include in the aggregated position calculation only those positions which are above the 0.5% threshold (and are thus alre</w:t>
      </w:r>
      <w:r>
        <w:rPr>
          <w:rFonts w:ascii="Avenir Next" w:eastAsia="Calibri" w:hAnsi="Avenir Next"/>
          <w:lang w:val="en-US"/>
        </w:rPr>
        <w:t>ady disclosed to the public).</w:t>
      </w:r>
    </w:p>
    <w:permEnd w:id="316369119"/>
    <w:p w14:paraId="2D413980" w14:textId="3F00F423"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15A5B855" w14:textId="77777777" w:rsidR="00D13826" w:rsidRDefault="00D13826" w:rsidP="00D13826">
      <w:pPr>
        <w:rPr>
          <w:rFonts w:ascii="Avenir Next" w:eastAsia="Calibri" w:hAnsi="Avenir Next"/>
          <w:lang w:val="en-US"/>
        </w:rPr>
      </w:pPr>
      <w:permStart w:id="1955013049" w:edGrp="everyone"/>
      <w:r>
        <w:rPr>
          <w:rFonts w:ascii="Avenir Next" w:eastAsia="Calibri" w:hAnsi="Avenir Next"/>
          <w:lang w:val="en-US"/>
        </w:rPr>
        <w:lastRenderedPageBreak/>
        <w:t xml:space="preserve">We would oppose any change in the regulations that would create additional data subscription burdens or oligopolies. </w:t>
      </w:r>
    </w:p>
    <w:permEnd w:id="1955013049"/>
    <w:p w14:paraId="73E08255" w14:textId="3D3E2F34"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3BC9FAA5" w14:textId="77777777" w:rsidR="00D13826" w:rsidRPr="00281686" w:rsidRDefault="00D13826" w:rsidP="00D13826">
      <w:pPr>
        <w:jc w:val="both"/>
        <w:rPr>
          <w:rFonts w:ascii="Avenir Next" w:eastAsia="Calibri" w:hAnsi="Avenir Next"/>
          <w:lang w:val="en-US"/>
        </w:rPr>
      </w:pPr>
      <w:permStart w:id="1440757531" w:edGrp="everyone"/>
      <w:r>
        <w:rPr>
          <w:rFonts w:ascii="Avenir Next" w:eastAsia="Calibri" w:hAnsi="Avenir Next"/>
          <w:lang w:val="en-US"/>
        </w:rPr>
        <w:t>W</w:t>
      </w:r>
      <w:r w:rsidRPr="008B20D2">
        <w:rPr>
          <w:rFonts w:ascii="Avenir Next" w:eastAsia="Calibri" w:hAnsi="Avenir Next"/>
          <w:lang w:val="en-US"/>
        </w:rPr>
        <w:t>e believe that such a system would be an improvement of the existing system, from the perspective of both national market authorities and market participants, as it would avoid the regulatory burden and complexity of notifying net short positions to various national market authorities.</w:t>
      </w:r>
      <w:r>
        <w:rPr>
          <w:rFonts w:ascii="Avenir Next" w:eastAsia="Calibri" w:hAnsi="Avenir Next"/>
          <w:lang w:val="en-US"/>
        </w:rPr>
        <w:t xml:space="preserve"> We are therefore favorable to ESMA’s recommendation.</w:t>
      </w:r>
    </w:p>
    <w:permEnd w:id="1440757531"/>
    <w:p w14:paraId="27740E58" w14:textId="77777777" w:rsidR="00D02884" w:rsidRDefault="00D02884" w:rsidP="00D02884">
      <w:r>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69D7" w14:textId="77777777" w:rsidR="002F3E58" w:rsidRDefault="002F3E58" w:rsidP="007E7997">
      <w:r>
        <w:separator/>
      </w:r>
    </w:p>
  </w:endnote>
  <w:endnote w:type="continuationSeparator" w:id="0">
    <w:p w14:paraId="6BDE5038" w14:textId="77777777" w:rsidR="002F3E58" w:rsidRDefault="002F3E58" w:rsidP="007E7997">
      <w:r>
        <w:continuationSeparator/>
      </w:r>
    </w:p>
  </w:endnote>
  <w:endnote w:type="continuationNotice" w:id="1">
    <w:p w14:paraId="216D2FD5" w14:textId="77777777" w:rsidR="002F3E58" w:rsidRDefault="002F3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altName w:val="Corbel"/>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CB001EE"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8D1F" w14:textId="77777777" w:rsidR="002F3E58" w:rsidRDefault="002F3E58" w:rsidP="007E7997">
      <w:r>
        <w:separator/>
      </w:r>
    </w:p>
  </w:footnote>
  <w:footnote w:type="continuationSeparator" w:id="0">
    <w:p w14:paraId="483AE615" w14:textId="77777777" w:rsidR="002F3E58" w:rsidRDefault="002F3E58" w:rsidP="007E7997">
      <w:r>
        <w:continuationSeparator/>
      </w:r>
    </w:p>
  </w:footnote>
  <w:footnote w:type="continuationNotice" w:id="1">
    <w:p w14:paraId="19C6FDEF" w14:textId="77777777" w:rsidR="002F3E58" w:rsidRDefault="002F3E58"/>
  </w:footnote>
  <w:footnote w:id="2">
    <w:p w14:paraId="1BD701F4" w14:textId="77777777" w:rsidR="005C0077" w:rsidRPr="00CD7875" w:rsidRDefault="005C0077" w:rsidP="005C0077">
      <w:pPr>
        <w:pStyle w:val="FootnoteText"/>
        <w:rPr>
          <w:lang w:val="en-US"/>
        </w:rPr>
      </w:pPr>
      <w:r w:rsidRPr="00CD7875">
        <w:rPr>
          <w:rStyle w:val="FootnoteReference"/>
          <w:lang w:val="en-US"/>
        </w:rPr>
        <w:footnoteRef/>
      </w:r>
      <w:r w:rsidRPr="00CD7875">
        <w:rPr>
          <w:lang w:val="en-US"/>
        </w:rPr>
        <w:t xml:space="preserve"> SEC, </w:t>
      </w:r>
      <w:r w:rsidRPr="00CD7875">
        <w:rPr>
          <w:i/>
          <w:lang w:val="en-US"/>
        </w:rPr>
        <w:t>Staff Report on Equity and Options Market Structure Conditions in Early 2021</w:t>
      </w:r>
      <w:r w:rsidRPr="00CD7875">
        <w:rPr>
          <w:lang w:val="en-US"/>
        </w:rPr>
        <w:t>, 14 October 2021, p. 26.</w:t>
      </w:r>
    </w:p>
  </w:footnote>
  <w:footnote w:id="3">
    <w:p w14:paraId="2272A0F8" w14:textId="77777777" w:rsidR="005C0077" w:rsidRPr="00924343" w:rsidRDefault="005C0077" w:rsidP="005C0077">
      <w:pPr>
        <w:pStyle w:val="FootnoteText"/>
      </w:pPr>
      <w:r>
        <w:rPr>
          <w:rStyle w:val="FootnoteReference"/>
        </w:rPr>
        <w:footnoteRef/>
      </w:r>
      <w:r w:rsidRPr="00924343">
        <w:t xml:space="preserve"> </w:t>
      </w:r>
      <w:r>
        <w:t xml:space="preserve">See for instance </w:t>
      </w:r>
      <w:r w:rsidRPr="0054736C">
        <w:rPr>
          <w:rFonts w:eastAsia="Cambria"/>
        </w:rPr>
        <w:t>A.</w:t>
      </w:r>
      <w:r>
        <w:rPr>
          <w:rFonts w:eastAsia="Cambria"/>
        </w:rPr>
        <w:t xml:space="preserve"> </w:t>
      </w:r>
      <w:r w:rsidRPr="0054736C">
        <w:rPr>
          <w:rFonts w:eastAsia="Cambria"/>
        </w:rPr>
        <w:t>Curtis, N.</w:t>
      </w:r>
      <w:r>
        <w:rPr>
          <w:rFonts w:eastAsia="Cambria"/>
        </w:rPr>
        <w:t xml:space="preserve"> </w:t>
      </w:r>
      <w:r w:rsidRPr="0054736C">
        <w:rPr>
          <w:rFonts w:eastAsia="Cambria"/>
        </w:rPr>
        <w:t xml:space="preserve">Fargher, </w:t>
      </w:r>
      <w:r w:rsidRPr="0054736C">
        <w:rPr>
          <w:i/>
          <w:iCs/>
        </w:rPr>
        <w:t xml:space="preserve">Does short-selling amplify price declines or align stocks with their fundamental </w:t>
      </w:r>
      <w:r w:rsidRPr="0054736C">
        <w:rPr>
          <w:i/>
          <w:iCs/>
        </w:rPr>
        <w:t xml:space="preserve">values ?, </w:t>
      </w:r>
      <w:r w:rsidRPr="00924343">
        <w:rPr>
          <w:iCs/>
        </w:rPr>
        <w:t>September 2009</w:t>
      </w:r>
      <w:r>
        <w:rPr>
          <w:iCs/>
        </w:rPr>
        <w:t xml:space="preserve">; </w:t>
      </w:r>
      <w:r w:rsidRPr="0054736C">
        <w:rPr>
          <w:rFonts w:eastAsia="Cambria"/>
        </w:rPr>
        <w:t>Alan D.</w:t>
      </w:r>
      <w:r>
        <w:rPr>
          <w:rFonts w:eastAsia="Cambria"/>
        </w:rPr>
        <w:t xml:space="preserve"> Crane</w:t>
      </w:r>
      <w:r w:rsidRPr="0054736C">
        <w:rPr>
          <w:rFonts w:eastAsia="Cambria"/>
        </w:rPr>
        <w:t>,</w:t>
      </w:r>
      <w:r>
        <w:rPr>
          <w:rFonts w:eastAsia="Cambria"/>
        </w:rPr>
        <w:t xml:space="preserve"> </w:t>
      </w:r>
      <w:r w:rsidRPr="0054736C">
        <w:rPr>
          <w:rFonts w:eastAsia="Cambria"/>
        </w:rPr>
        <w:t>Kevin Crotty,</w:t>
      </w:r>
      <w:r>
        <w:rPr>
          <w:rFonts w:eastAsia="Cambria"/>
        </w:rPr>
        <w:t xml:space="preserve"> </w:t>
      </w:r>
      <w:r w:rsidRPr="0054736C">
        <w:rPr>
          <w:rFonts w:eastAsia="Cambria"/>
        </w:rPr>
        <w:t>Sébastien Michenaud, and</w:t>
      </w:r>
      <w:r>
        <w:rPr>
          <w:rFonts w:eastAsia="Cambria"/>
        </w:rPr>
        <w:t xml:space="preserve"> </w:t>
      </w:r>
      <w:r w:rsidRPr="0054736C">
        <w:rPr>
          <w:rFonts w:eastAsia="Cambria"/>
        </w:rPr>
        <w:t>Patricia Naranjo. “T</w:t>
      </w:r>
      <w:r w:rsidRPr="0054736C">
        <w:rPr>
          <w:rFonts w:eastAsia="Cambria"/>
          <w:i/>
          <w:iCs/>
        </w:rPr>
        <w:t>he Causal Effects of Short-Selling Bans: Evidence from Eligibility Thresholds.</w:t>
      </w:r>
      <w:r w:rsidRPr="0054736C">
        <w:rPr>
          <w:rFonts w:eastAsia="Cambria"/>
        </w:rPr>
        <w:t>”The Review of Asset Pricing Studies 9, no. 1 (2019):137–170</w:t>
      </w:r>
      <w:r>
        <w:rPr>
          <w:rFonts w:eastAsia="Cambria"/>
        </w:rPr>
        <w:t xml:space="preserve">; </w:t>
      </w:r>
      <w:r w:rsidRPr="00924343">
        <w:rPr>
          <w:rFonts w:eastAsia="Cambria"/>
        </w:rPr>
        <w:t xml:space="preserve">Pasquale Della Corte, Robert Kosowski, and Nikolaos Rapanos. </w:t>
      </w:r>
      <w:r w:rsidRPr="0054736C">
        <w:rPr>
          <w:rFonts w:eastAsia="Cambria"/>
        </w:rPr>
        <w:t>“</w:t>
      </w:r>
      <w:r w:rsidRPr="0054736C">
        <w:rPr>
          <w:rFonts w:eastAsia="Cambria"/>
          <w:i/>
          <w:iCs/>
        </w:rPr>
        <w:t>Short-Selling Bans in Europe: Evidence from the COVID-19 Pandemi</w:t>
      </w:r>
      <w:r>
        <w:rPr>
          <w:rFonts w:eastAsia="Cambria"/>
        </w:rPr>
        <w:t>c</w:t>
      </w:r>
      <w:r w:rsidRPr="0054736C">
        <w:rPr>
          <w:rFonts w:eastAsia="Cambria"/>
        </w:rPr>
        <w:t>”2020</w:t>
      </w:r>
      <w:r>
        <w:rPr>
          <w:rFonts w:eastAsia="Cambria"/>
        </w:rPr>
        <w:t xml:space="preserve">; </w:t>
      </w:r>
      <w:r w:rsidRPr="0054736C">
        <w:rPr>
          <w:rFonts w:eastAsia="Cambria"/>
        </w:rPr>
        <w:t>W. Bessler, M. Vendrasco, “The 2020 European Short-Selling Ban And The Effect On Market Quality”, 21 december 2020</w:t>
      </w:r>
      <w:r>
        <w:rPr>
          <w:rFonts w:eastAsia="Cambria"/>
        </w:rPr>
        <w:t>.</w:t>
      </w:r>
    </w:p>
  </w:footnote>
  <w:footnote w:id="4">
    <w:p w14:paraId="22960DD5" w14:textId="77777777" w:rsidR="005C0077" w:rsidRPr="00CD7875" w:rsidRDefault="005C0077" w:rsidP="005C0077">
      <w:pPr>
        <w:pStyle w:val="FootnoteText"/>
        <w:rPr>
          <w:lang w:val="en-US"/>
        </w:rPr>
      </w:pPr>
      <w:r w:rsidRPr="00CD7875">
        <w:rPr>
          <w:rStyle w:val="FootnoteReference"/>
          <w:lang w:val="en-US"/>
        </w:rPr>
        <w:footnoteRef/>
      </w:r>
      <w:r w:rsidRPr="00CD7875">
        <w:rPr>
          <w:lang w:val="en-US"/>
        </w:rPr>
        <w:t xml:space="preserve"> </w:t>
      </w:r>
      <w:r w:rsidRPr="00CD7875">
        <w:rPr>
          <w:lang w:val="en-US"/>
        </w:rPr>
        <w:t xml:space="preserve">Ekkehart Boehmer, Charles M. Jones and Xiaoyan Zhang, </w:t>
      </w:r>
      <w:r w:rsidRPr="00CD7875">
        <w:rPr>
          <w:i/>
          <w:lang w:val="en-US"/>
        </w:rPr>
        <w:t>Shackling Short Sellers: The 2008 Shorting Ban</w:t>
      </w:r>
      <w:r w:rsidRPr="00CD7875">
        <w:rPr>
          <w:lang w:val="en-US"/>
        </w:rPr>
        <w:t xml:space="preserve"> (Oxford University Press) 2013.</w:t>
      </w:r>
    </w:p>
  </w:footnote>
  <w:footnote w:id="5">
    <w:p w14:paraId="719D5FA5" w14:textId="77777777" w:rsidR="005C0077" w:rsidRPr="005C0077" w:rsidRDefault="005C0077" w:rsidP="005C0077">
      <w:pPr>
        <w:pStyle w:val="FootnoteText"/>
        <w:rPr>
          <w:rFonts w:eastAsia="Cambria"/>
          <w:lang w:val="fr-FR"/>
        </w:rPr>
      </w:pPr>
      <w:r w:rsidRPr="1F2D7748">
        <w:rPr>
          <w:rStyle w:val="FootnoteReference"/>
          <w:rFonts w:eastAsia="Cambria"/>
        </w:rPr>
        <w:footnoteRef/>
      </w:r>
      <w:r w:rsidRPr="005C0077">
        <w:rPr>
          <w:rFonts w:eastAsia="Cambria"/>
          <w:lang w:val="fr-FR"/>
        </w:rPr>
        <w:t xml:space="preserve"> AMF, Rapport du groupe de travail sur les ventes à découvert, Groupe de travail animé par Marie-Ange </w:t>
      </w:r>
      <w:r w:rsidRPr="005C0077">
        <w:rPr>
          <w:rFonts w:eastAsia="Cambria"/>
          <w:lang w:val="fr-FR"/>
        </w:rPr>
        <w:t>Debon et Jean-Pierre Hellebuyck, Membres du Collège de l’AMF 23 février 2009, p. 11</w:t>
      </w:r>
      <w:r w:rsidRPr="005C0077">
        <w:rPr>
          <w:lang w:val="fr-FR"/>
        </w:rPr>
        <w:t>.</w:t>
      </w:r>
    </w:p>
  </w:footnote>
  <w:footnote w:id="6">
    <w:p w14:paraId="3D6B30C8" w14:textId="77777777" w:rsidR="005C0077" w:rsidRPr="0054736C" w:rsidRDefault="005C0077" w:rsidP="005C0077">
      <w:pPr>
        <w:pStyle w:val="FootnoteText"/>
      </w:pPr>
      <w:r w:rsidRPr="1F2D7748">
        <w:rPr>
          <w:rStyle w:val="FootnoteReference"/>
          <w:rFonts w:eastAsia="Cambria"/>
        </w:rPr>
        <w:footnoteRef/>
      </w:r>
      <w:r w:rsidRPr="0054736C">
        <w:rPr>
          <w:rFonts w:eastAsia="Cambria"/>
        </w:rPr>
        <w:t xml:space="preserve"> idem</w:t>
      </w:r>
    </w:p>
  </w:footnote>
  <w:footnote w:id="7">
    <w:p w14:paraId="34E6ABAA" w14:textId="77777777" w:rsidR="00D13826" w:rsidRPr="00CD7875" w:rsidRDefault="00D13826" w:rsidP="00D13826">
      <w:pPr>
        <w:pStyle w:val="FootnoteText"/>
        <w:rPr>
          <w:lang w:val="en-US"/>
        </w:rPr>
      </w:pPr>
      <w:r w:rsidRPr="00CD7875">
        <w:rPr>
          <w:rStyle w:val="FootnoteReference"/>
          <w:lang w:val="en-US"/>
        </w:rPr>
        <w:footnoteRef/>
      </w:r>
      <w:r w:rsidRPr="00CD7875">
        <w:rPr>
          <w:lang w:val="en-US"/>
        </w:rPr>
        <w:t xml:space="preserve"> SEC, </w:t>
      </w:r>
      <w:r w:rsidRPr="00CD7875">
        <w:rPr>
          <w:i/>
          <w:lang w:val="en-US"/>
        </w:rPr>
        <w:t>Staff Report on Equity and Options Market Structure Conditions in Early 2021</w:t>
      </w:r>
      <w:r w:rsidRPr="00CD7875">
        <w:rPr>
          <w:lang w:val="en-US"/>
        </w:rPr>
        <w:t>, 14 October 2021, p.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0C6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1"/>
  </w:num>
  <w:num w:numId="4">
    <w:abstractNumId w:val="3"/>
  </w:num>
  <w:num w:numId="5">
    <w:abstractNumId w:val="12"/>
  </w:num>
  <w:num w:numId="6">
    <w:abstractNumId w:val="23"/>
  </w:num>
  <w:num w:numId="7">
    <w:abstractNumId w:val="11"/>
  </w:num>
  <w:num w:numId="8">
    <w:abstractNumId w:val="5"/>
  </w:num>
  <w:num w:numId="9">
    <w:abstractNumId w:val="8"/>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0"/>
  </w:num>
  <w:num w:numId="21">
    <w:abstractNumId w:val="20"/>
  </w:num>
  <w:num w:numId="22">
    <w:abstractNumId w:val="13"/>
  </w:num>
  <w:num w:numId="23">
    <w:abstractNumId w:val="17"/>
  </w:num>
  <w:num w:numId="24">
    <w:abstractNumId w:val="0"/>
  </w:num>
  <w:num w:numId="25">
    <w:abstractNumId w:val="16"/>
  </w:num>
  <w:num w:numId="26">
    <w:abstractNumId w:val="14"/>
  </w:num>
  <w:num w:numId="27">
    <w:abstractNumId w:val="9"/>
  </w:num>
  <w:num w:numId="28">
    <w:abstractNumId w:val="1"/>
  </w:num>
  <w:num w:numId="29">
    <w:abstractNumId w:val="1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53B9"/>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672B"/>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3436"/>
    <w:rsid w:val="001355E6"/>
    <w:rsid w:val="0013644A"/>
    <w:rsid w:val="00140BA6"/>
    <w:rsid w:val="00141946"/>
    <w:rsid w:val="00143CC7"/>
    <w:rsid w:val="00143DCA"/>
    <w:rsid w:val="00144AAD"/>
    <w:rsid w:val="001455E7"/>
    <w:rsid w:val="0014624E"/>
    <w:rsid w:val="001608B2"/>
    <w:rsid w:val="00160FE0"/>
    <w:rsid w:val="00163AB3"/>
    <w:rsid w:val="00164A08"/>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574FE"/>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3E58"/>
    <w:rsid w:val="002F6279"/>
    <w:rsid w:val="002F7820"/>
    <w:rsid w:val="003013B7"/>
    <w:rsid w:val="00301993"/>
    <w:rsid w:val="00301E55"/>
    <w:rsid w:val="00307397"/>
    <w:rsid w:val="003101EF"/>
    <w:rsid w:val="00312BDD"/>
    <w:rsid w:val="00312FCA"/>
    <w:rsid w:val="0031410A"/>
    <w:rsid w:val="00314117"/>
    <w:rsid w:val="003153C8"/>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5593"/>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846"/>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1986"/>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152"/>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626"/>
    <w:rsid w:val="00497FEA"/>
    <w:rsid w:val="004A75F5"/>
    <w:rsid w:val="004B07B2"/>
    <w:rsid w:val="004B0955"/>
    <w:rsid w:val="004B143D"/>
    <w:rsid w:val="004B1842"/>
    <w:rsid w:val="004B25D0"/>
    <w:rsid w:val="004B3553"/>
    <w:rsid w:val="004B5E92"/>
    <w:rsid w:val="004B7BA1"/>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65B1"/>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9ED"/>
    <w:rsid w:val="00591AAC"/>
    <w:rsid w:val="00595F08"/>
    <w:rsid w:val="00595FBE"/>
    <w:rsid w:val="005A1C55"/>
    <w:rsid w:val="005B169D"/>
    <w:rsid w:val="005B467C"/>
    <w:rsid w:val="005B4ACA"/>
    <w:rsid w:val="005B4BE0"/>
    <w:rsid w:val="005B6B12"/>
    <w:rsid w:val="005C0077"/>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70F"/>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1B1"/>
    <w:rsid w:val="00750210"/>
    <w:rsid w:val="00754B57"/>
    <w:rsid w:val="0075671D"/>
    <w:rsid w:val="0076002F"/>
    <w:rsid w:val="0076038B"/>
    <w:rsid w:val="00761744"/>
    <w:rsid w:val="00764582"/>
    <w:rsid w:val="00765FA3"/>
    <w:rsid w:val="00766961"/>
    <w:rsid w:val="00766B5A"/>
    <w:rsid w:val="00770C33"/>
    <w:rsid w:val="007741C3"/>
    <w:rsid w:val="007779DF"/>
    <w:rsid w:val="00777BE0"/>
    <w:rsid w:val="00780923"/>
    <w:rsid w:val="00780ACE"/>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45CE"/>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3D8A"/>
    <w:rsid w:val="00CB4B3E"/>
    <w:rsid w:val="00CB50EF"/>
    <w:rsid w:val="00CB58B0"/>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2884"/>
    <w:rsid w:val="00D039B6"/>
    <w:rsid w:val="00D059F5"/>
    <w:rsid w:val="00D117F5"/>
    <w:rsid w:val="00D13661"/>
    <w:rsid w:val="00D13826"/>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3762"/>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5B4BE0"/>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6F53E8"/>
    <w:rPr>
      <w:sz w:val="16"/>
    </w:rPr>
  </w:style>
  <w:style w:type="character" w:customStyle="1" w:styleId="FootnoteTextChar">
    <w:name w:val="Footnote Text Char"/>
    <w:basedOn w:val="DefaultParagraphFont"/>
    <w:link w:val="FootnoteText"/>
    <w:uiPriority w:val="99"/>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ESMA70-156-4948</_dlc_DocId>
    <TaxCatchAll xmlns="20fbe147-bbda-4e53-b6b1-7e8bbff3fe19">
      <Value>12</Value>
      <Value>5</Value>
      <Value>14</Value>
      <Value>876</Value>
      <Value>875</Value>
    </TaxCatchAll>
    <_dlc_DocIdUrl xmlns="20fbe147-bbda-4e53-b6b1-7e8bbff3fe19">
      <Url>https://sherpa.esma.europa.eu/sites/MKT/SMK/_layouts/15/DocIdRedir.aspx?ID=ESMA70-156-4948</Url>
      <Description>ESMA70-156-4948</Description>
    </_dlc_DocIdUrl>
    <Year xmlns="20fbe147-bbda-4e53-b6b1-7e8bbff3fe19">2019</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Short Selling</TermName>
          <TermId xmlns="http://schemas.microsoft.com/office/infopath/2007/PartnerControls">2939c3be-1a50-4c12-a48b-74134600fbc7</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Short Selling - SSR Review 2020-2021</TermName>
          <TermId xmlns="http://schemas.microsoft.com/office/infopath/2007/PartnerControls">0917f7d7-a7fd-4ff8-ab54-aaf70dad809a</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3.xml><?xml version="1.0" encoding="utf-8"?>
<ct:contentTypeSchema xmlns:ct="http://schemas.microsoft.com/office/2006/metadata/contentType" xmlns:ma="http://schemas.microsoft.com/office/2006/metadata/properties/metaAttributes" ct:_="" ma:_="" ma:contentTypeName="MiFID-MiFIR Policy Document" ma:contentTypeID="0x01010001BD15C3986B91498E0AE644B715B9EE010D00757D222C6B0DA241B5F74437644107D4" ma:contentTypeVersion="17" ma:contentTypeDescription="" ma:contentTypeScope="" ma:versionID="fc4bd4ba362cf918d1179f3a2e83c04b">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3003d48452956bc2640f7e7e22cf8f2"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3.xml><?xml version="1.0" encoding="utf-8"?>
<ds:datastoreItem xmlns:ds="http://schemas.openxmlformats.org/officeDocument/2006/customXml" ds:itemID="{764F26CC-5B20-47F9-A2FD-E585165E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C:\Users\Klisovskij\Desktop\Template to Upload\Guidelines and Recommendations Templates\GuidelinesAndRecommendations_Template_Regular.dotx</Template>
  <TotalTime>2</TotalTime>
  <Pages>13</Pages>
  <Words>3978</Words>
  <Characters>22675</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Carson Block</cp:lastModifiedBy>
  <cp:revision>3</cp:revision>
  <cp:lastPrinted>2017-07-24T14:47:00Z</cp:lastPrinted>
  <dcterms:created xsi:type="dcterms:W3CDTF">2021-11-19T16:49:00Z</dcterms:created>
  <dcterms:modified xsi:type="dcterms:W3CDTF">2021-11-19T16:51:00Z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b7cf3344-e93a-4bd8-9145-6cfc89f4c76b</vt:lpwstr>
  </property>
  <property fmtid="{D5CDD505-2E9C-101B-9397-08002B2CF9AE}" pid="6" name="DocumentType">
    <vt:lpwstr>12;#Report|78753201-1e9e-4a21-a088-6ff602b5c999</vt:lpwstr>
  </property>
  <property fmtid="{D5CDD505-2E9C-101B-9397-08002B2CF9AE}" pid="7" name="Topic">
    <vt:lpwstr>875;#Short Selling|2939c3be-1a50-4c12-a48b-74134600fbc7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876;#Short Selling - SSR Review 2020-2021|0917f7d7-a7fd-4ff8-ab54-aaf70dad809a</vt:lpwstr>
  </property>
  <property fmtid="{D5CDD505-2E9C-101B-9397-08002B2CF9AE}" pid="18" name="TeamTopic">
    <vt:lpwstr>87;#Other Work|f1a52b52-917d-42ef-9667-945839604bb2</vt:lpwstr>
  </property>
</Properties>
</file>