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973058580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14:paraId="7C9B769A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  <w:color w:val="FF0000"/>
            </w:rPr>
          </w:pPr>
        </w:p>
        <w:p w14:paraId="7321F032" w14:textId="77777777" w:rsidR="002427D5" w:rsidRPr="00E3664A" w:rsidRDefault="002427D5" w:rsidP="002427D5">
          <w:pPr>
            <w:spacing w:after="120" w:line="276" w:lineRule="auto"/>
            <w:rPr>
              <w:rFonts w:ascii="Arial" w:hAnsi="Arial" w:cs="Arial"/>
            </w:rPr>
          </w:pPr>
        </w:p>
        <w:p w14:paraId="7808B0E9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0077D981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10DFCAE9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tbl>
          <w:tblPr>
            <w:tblpPr w:leftFromText="8505" w:vertAnchor="page" w:horzAnchor="margin" w:tblpX="-426" w:tblpY="3444"/>
            <w:tblW w:w="1049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490"/>
          </w:tblGrid>
          <w:tr w:rsidR="002427D5" w:rsidRPr="00E3664A" w14:paraId="3B41DB95" w14:textId="77777777" w:rsidTr="00456BB6">
            <w:trPr>
              <w:trHeight w:hRule="exact" w:val="1492"/>
            </w:trPr>
            <w:tc>
              <w:tcPr>
                <w:tcW w:w="10490" w:type="dxa"/>
                <w:vAlign w:val="bottom"/>
              </w:tcPr>
              <w:p w14:paraId="74780417" w14:textId="77777777" w:rsidR="002427D5" w:rsidRPr="00E3664A" w:rsidRDefault="002427D5" w:rsidP="00456BB6">
                <w:pPr>
                  <w:pStyle w:val="Title"/>
                  <w:spacing w:line="276" w:lineRule="auto"/>
                  <w:ind w:right="854"/>
                  <w:rPr>
                    <w:rFonts w:ascii="Arial" w:hAnsi="Arial" w:cs="Arial"/>
                    <w:sz w:val="48"/>
                    <w:szCs w:val="48"/>
                  </w:rPr>
                </w:pPr>
                <w:r w:rsidRPr="00E3664A">
                  <w:rPr>
                    <w:rFonts w:ascii="Arial" w:hAnsi="Arial" w:cs="Arial"/>
                    <w:color w:val="2F5496" w:themeColor="accent1" w:themeShade="BF"/>
                    <w:sz w:val="48"/>
                    <w:szCs w:val="48"/>
                  </w:rPr>
                  <w:t xml:space="preserve">Response Form to the Consultation Paper </w:t>
                </w:r>
              </w:p>
            </w:tc>
          </w:tr>
          <w:tr w:rsidR="002427D5" w:rsidRPr="00E3664A" w14:paraId="3833DCFA" w14:textId="77777777" w:rsidTr="00456BB6">
            <w:trPr>
              <w:trHeight w:hRule="exact" w:val="747"/>
            </w:trPr>
            <w:tc>
              <w:tcPr>
                <w:tcW w:w="10490" w:type="dxa"/>
                <w:tcMar>
                  <w:top w:w="142" w:type="dxa"/>
                </w:tcMar>
              </w:tcPr>
              <w:p w14:paraId="6891B0AD" w14:textId="5CF7F42F" w:rsidR="002427D5" w:rsidRPr="00E3664A" w:rsidRDefault="00270C0F" w:rsidP="00456BB6">
                <w:pPr>
                  <w:pStyle w:val="Heading2"/>
                  <w:numPr>
                    <w:ilvl w:val="0"/>
                    <w:numId w:val="0"/>
                  </w:numPr>
                  <w:spacing w:before="0"/>
                  <w:rPr>
                    <w:rFonts w:ascii="Arial" w:hAnsi="Arial" w:cs="Arial"/>
                  </w:rPr>
                </w:pPr>
                <w:bookmarkStart w:id="0" w:name="_Hlk38024836"/>
                <w:r w:rsidRPr="00270C0F">
                  <w:rPr>
                    <w:rFonts w:ascii="Arial" w:hAnsi="Arial" w:cs="Arial"/>
                    <w:lang w:eastAsia="en-US"/>
                  </w:rPr>
                  <w:t>Revision to Guidelines and Recommendations on the Scope of the CRA Regulation</w:t>
                </w:r>
                <w:bookmarkEnd w:id="0"/>
              </w:p>
            </w:tc>
          </w:tr>
        </w:tbl>
        <w:p w14:paraId="38B12D86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002C4B32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  <w:sectPr w:rsidR="002427D5" w:rsidRPr="00E3664A" w:rsidSect="007E799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E4D64A7" w14:textId="77777777" w:rsidR="002427D5" w:rsidRPr="00E3664A" w:rsidRDefault="002427D5" w:rsidP="002427D5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="Arial" w:eastAsiaTheme="majorEastAsia" w:hAnsi="Arial" w:cs="Arial"/>
              <w:b/>
              <w:sz w:val="28"/>
            </w:rPr>
          </w:pPr>
        </w:p>
        <w:p w14:paraId="3A1B29F2" w14:textId="77777777" w:rsidR="002427D5" w:rsidRPr="00E3664A" w:rsidRDefault="002427D5" w:rsidP="002427D5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="Arial" w:eastAsiaTheme="majorEastAsia" w:hAnsi="Arial" w:cs="Arial"/>
              <w:b/>
              <w:sz w:val="28"/>
            </w:rPr>
          </w:pPr>
          <w:r w:rsidRPr="00E3664A">
            <w:rPr>
              <w:rFonts w:ascii="Arial" w:eastAsiaTheme="majorEastAsia" w:hAnsi="Arial" w:cs="Arial"/>
              <w:b/>
              <w:sz w:val="28"/>
            </w:rPr>
            <w:t xml:space="preserve">Responding to this paper </w:t>
          </w:r>
        </w:p>
        <w:p w14:paraId="3F24F185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ESMA invites comments on all matters in this consultation paper and </w:t>
          </w:r>
          <w:proofErr w:type="gramStart"/>
          <w:r w:rsidRPr="00E3664A">
            <w:rPr>
              <w:rFonts w:ascii="Arial" w:eastAsiaTheme="minorEastAsia" w:hAnsi="Arial" w:cs="Arial"/>
              <w:szCs w:val="20"/>
              <w:u w:val="dottedHeavy" w:color="BF8F00" w:themeColor="accent4" w:themeShade="BF"/>
            </w:rPr>
            <w:t>in particular on</w:t>
          </w:r>
          <w:proofErr w:type="gramEnd"/>
          <w:r w:rsidRPr="00E3664A">
            <w:rPr>
              <w:rFonts w:ascii="Arial" w:eastAsiaTheme="minorEastAsia" w:hAnsi="Arial" w:cs="Arial"/>
              <w:szCs w:val="20"/>
            </w:rPr>
            <w:t xml:space="preserve"> the specific questions summarised in Annex I</w:t>
          </w:r>
          <w:r>
            <w:rPr>
              <w:rFonts w:ascii="Arial" w:eastAsiaTheme="minorEastAsia" w:hAnsi="Arial" w:cs="Arial"/>
              <w:szCs w:val="20"/>
            </w:rPr>
            <w:t>II</w:t>
          </w:r>
          <w:r w:rsidRPr="00E3664A">
            <w:rPr>
              <w:rFonts w:ascii="Arial" w:eastAsiaTheme="minorEastAsia" w:hAnsi="Arial" w:cs="Arial"/>
              <w:szCs w:val="20"/>
            </w:rPr>
            <w:t>. Comments are most helpful if they:</w:t>
          </w:r>
        </w:p>
        <w:p w14:paraId="07525589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respond to the question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stated;</w:t>
          </w:r>
          <w:proofErr w:type="gramEnd"/>
        </w:p>
        <w:p w14:paraId="7CA8108E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indicate the specific question to which the comment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relates;</w:t>
          </w:r>
          <w:proofErr w:type="gramEnd"/>
        </w:p>
        <w:p w14:paraId="569002BB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>contain a clear rationale; and</w:t>
          </w:r>
        </w:p>
        <w:p w14:paraId="6DC5B68B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>describe any alternatives ESMA should consider.</w:t>
          </w:r>
        </w:p>
        <w:p w14:paraId="54F8E0F1" w14:textId="50AFC73E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ESMA will consider all comments received </w:t>
          </w:r>
          <w:r w:rsidRPr="00A92D8C">
            <w:rPr>
              <w:rFonts w:ascii="Arial" w:eastAsiaTheme="minorEastAsia" w:hAnsi="Arial" w:cs="Arial"/>
              <w:szCs w:val="20"/>
            </w:rPr>
            <w:t xml:space="preserve">by </w:t>
          </w:r>
          <w:r w:rsidR="00D7050B">
            <w:rPr>
              <w:rFonts w:ascii="Arial" w:eastAsiaTheme="minorEastAsia" w:hAnsi="Arial" w:cs="Arial"/>
              <w:b/>
              <w:szCs w:val="20"/>
            </w:rPr>
            <w:t>1 April</w:t>
          </w:r>
          <w:r w:rsidRPr="00A92D8C">
            <w:rPr>
              <w:rFonts w:ascii="Arial" w:eastAsiaTheme="minorEastAsia" w:hAnsi="Arial" w:cs="Arial"/>
              <w:b/>
              <w:szCs w:val="20"/>
            </w:rPr>
            <w:t xml:space="preserve"> 202</w:t>
          </w:r>
          <w:r w:rsidR="00F24133">
            <w:rPr>
              <w:rFonts w:ascii="Arial" w:eastAsiaTheme="minorEastAsia" w:hAnsi="Arial" w:cs="Arial"/>
              <w:b/>
              <w:szCs w:val="20"/>
            </w:rPr>
            <w:t>2</w:t>
          </w:r>
          <w:r w:rsidRPr="00A92D8C">
            <w:rPr>
              <w:rFonts w:ascii="Arial" w:eastAsiaTheme="minorEastAsia" w:hAnsi="Arial" w:cs="Arial"/>
              <w:b/>
              <w:szCs w:val="20"/>
            </w:rPr>
            <w:t>.</w:t>
          </w:r>
          <w:r w:rsidRPr="00E3664A">
            <w:rPr>
              <w:rFonts w:ascii="Arial" w:eastAsiaTheme="minorEastAsia" w:hAnsi="Arial" w:cs="Arial"/>
              <w:b/>
              <w:szCs w:val="20"/>
            </w:rPr>
            <w:t xml:space="preserve"> </w:t>
          </w:r>
        </w:p>
        <w:p w14:paraId="6ADA4D7F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All contributions should be submitted online at </w:t>
          </w:r>
          <w:hyperlink r:id="rId17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 xml:space="preserve"> under the heading ‘Your input - Consultations’. </w:t>
          </w:r>
        </w:p>
        <w:p w14:paraId="53DBFA12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Instructions</w:t>
          </w:r>
        </w:p>
        <w:p w14:paraId="391564F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proofErr w:type="gramStart"/>
          <w:r w:rsidRPr="00E3664A">
            <w:rPr>
              <w:rFonts w:ascii="Arial" w:eastAsiaTheme="minorEastAsia" w:hAnsi="Arial" w:cs="Arial"/>
              <w:szCs w:val="20"/>
            </w:rPr>
            <w:t>In order to</w:t>
          </w:r>
          <w:proofErr w:type="gramEnd"/>
          <w:r w:rsidRPr="00E3664A">
            <w:rPr>
              <w:rFonts w:ascii="Arial" w:eastAsiaTheme="minorEastAsia" w:hAnsi="Arial" w:cs="Arial"/>
              <w:szCs w:val="20"/>
            </w:rPr>
            <w:t xml:space="preserve"> facilitate analysis of responses to the Consultation Paper, respondents are requested to follow the below steps when preparing and submitting their response:</w:t>
          </w:r>
        </w:p>
        <w:p w14:paraId="04CF7589" w14:textId="77777777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Insert your responses to the questions in the Consultation Paper in the present response form. </w:t>
          </w:r>
        </w:p>
        <w:p w14:paraId="25DCAA6A" w14:textId="44FFDC3A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Please do not remove tags of the type &lt;ESMA_QUESTION_</w:t>
          </w:r>
          <w:r w:rsidR="00270C0F">
            <w:rPr>
              <w:rFonts w:ascii="Arial" w:eastAsiaTheme="minorEastAsia" w:hAnsi="Arial" w:cs="Arial"/>
              <w:szCs w:val="20"/>
              <w:lang w:eastAsia="en-US"/>
            </w:rPr>
            <w:t>PCR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_1&gt;. Your response to each question </w:t>
          </w:r>
          <w:proofErr w:type="gramStart"/>
          <w:r w:rsidRPr="00E3664A">
            <w:rPr>
              <w:rFonts w:ascii="Arial" w:eastAsiaTheme="minorEastAsia" w:hAnsi="Arial" w:cs="Arial"/>
              <w:szCs w:val="20"/>
              <w:lang w:eastAsia="en-US"/>
            </w:rPr>
            <w:t>has to</w:t>
          </w:r>
          <w:proofErr w:type="gramEnd"/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be framed by the two tags corresponding to the question.</w:t>
          </w:r>
        </w:p>
        <w:p w14:paraId="1D826D57" w14:textId="77777777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If you do not wish to respond to a given question, please do not delete it but simply leave the text “TYPE YOUR TEXT HERE” between the tags.</w:t>
          </w:r>
        </w:p>
        <w:p w14:paraId="2FA96B5D" w14:textId="16B9C549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When you have drafted your response, name your response form according to the following convention: ESMA_</w:t>
          </w:r>
          <w:r w:rsidR="00270C0F" w:rsidRPr="00270C0F">
            <w:rPr>
              <w:rFonts w:ascii="Arial" w:eastAsiaTheme="minorEastAsia" w:hAnsi="Arial" w:cs="Arial"/>
              <w:szCs w:val="20"/>
              <w:lang w:eastAsia="en-US"/>
            </w:rPr>
            <w:t xml:space="preserve"> </w:t>
          </w:r>
          <w:proofErr w:type="spellStart"/>
          <w:r w:rsidR="00270C0F">
            <w:rPr>
              <w:rFonts w:ascii="Arial" w:eastAsiaTheme="minorEastAsia" w:hAnsi="Arial" w:cs="Arial"/>
              <w:szCs w:val="20"/>
              <w:lang w:eastAsia="en-US"/>
            </w:rPr>
            <w:t>PCR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_nameofrespondent_RESPONSEFORM</w:t>
          </w:r>
          <w:proofErr w:type="spellEnd"/>
          <w:r w:rsidRPr="00E3664A">
            <w:rPr>
              <w:rFonts w:ascii="Arial" w:eastAsiaTheme="minorEastAsia" w:hAnsi="Arial" w:cs="Arial"/>
              <w:szCs w:val="20"/>
              <w:lang w:eastAsia="en-US"/>
            </w:rPr>
            <w:t>. For example, for a respondent named ABCD, the response form would be entitled ESMA_</w:t>
          </w:r>
          <w:r w:rsidR="00270C0F" w:rsidRPr="00270C0F">
            <w:rPr>
              <w:rFonts w:ascii="Arial" w:eastAsiaTheme="minorEastAsia" w:hAnsi="Arial" w:cs="Arial"/>
              <w:szCs w:val="20"/>
              <w:lang w:eastAsia="en-US"/>
            </w:rPr>
            <w:t xml:space="preserve"> </w:t>
          </w:r>
          <w:r w:rsidR="00270C0F">
            <w:rPr>
              <w:rFonts w:ascii="Arial" w:eastAsiaTheme="minorEastAsia" w:hAnsi="Arial" w:cs="Arial"/>
              <w:szCs w:val="20"/>
              <w:lang w:eastAsia="en-US"/>
            </w:rPr>
            <w:t>PCR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_ABCD_RESPONSEFORM.</w:t>
          </w:r>
        </w:p>
        <w:p w14:paraId="11889093" w14:textId="3FBFCFDC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Upload the form containing your responses, in Word format, to ESMA’s website (</w:t>
          </w:r>
          <w:hyperlink r:id="rId18" w:history="1">
            <w:r w:rsidRPr="00E3664A">
              <w:rPr>
                <w:rFonts w:ascii="Arial" w:eastAsiaTheme="minorEastAsia" w:hAnsi="Arial" w:cs="Arial"/>
                <w:szCs w:val="20"/>
                <w:lang w:eastAsia="en-US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under the heading “Your input – Open consultations” </w:t>
          </w:r>
          <w:r w:rsidRPr="00E3664A">
            <w:rPr>
              <w:rFonts w:ascii="Arial" w:eastAsiaTheme="minorEastAsia" w:hAnsi="Arial" w:cs="Arial"/>
              <w:lang w:eastAsia="en-US"/>
            </w:rPr>
            <w:sym w:font="Wingdings" w:char="F0E0"/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“Consultation</w:t>
          </w:r>
          <w:r w:rsidR="00147A4C">
            <w:rPr>
              <w:rFonts w:ascii="Arial" w:eastAsiaTheme="minorEastAsia" w:hAnsi="Arial" w:cs="Arial"/>
              <w:szCs w:val="20"/>
              <w:lang w:eastAsia="en-US"/>
            </w:rPr>
            <w:t xml:space="preserve"> Paper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</w:t>
          </w:r>
          <w:r w:rsidRPr="00812ADD">
            <w:rPr>
              <w:rFonts w:ascii="Arial" w:hAnsi="Arial" w:cs="Arial"/>
              <w:lang w:eastAsia="en-US"/>
            </w:rPr>
            <w:t xml:space="preserve">on </w:t>
          </w:r>
          <w:r w:rsidR="00147A4C">
            <w:rPr>
              <w:rFonts w:ascii="Arial" w:hAnsi="Arial" w:cs="Arial"/>
              <w:lang w:eastAsia="en-US"/>
            </w:rPr>
            <w:t xml:space="preserve">the </w:t>
          </w:r>
          <w:r w:rsidR="00147A4C" w:rsidRPr="00147A4C">
            <w:rPr>
              <w:rFonts w:ascii="Arial" w:hAnsi="Arial" w:cs="Arial"/>
              <w:lang w:eastAsia="en-US"/>
            </w:rPr>
            <w:t xml:space="preserve">Revision to </w:t>
          </w:r>
          <w:r w:rsidR="00147A4C">
            <w:rPr>
              <w:rFonts w:ascii="Arial" w:hAnsi="Arial" w:cs="Arial"/>
              <w:lang w:eastAsia="en-US"/>
            </w:rPr>
            <w:t xml:space="preserve">the </w:t>
          </w:r>
          <w:r w:rsidR="00147A4C" w:rsidRPr="00147A4C">
            <w:rPr>
              <w:rFonts w:ascii="Arial" w:hAnsi="Arial" w:cs="Arial"/>
              <w:lang w:eastAsia="en-US"/>
            </w:rPr>
            <w:t>Guidelines and Recommendations on the Scope of the CRA Regulation</w:t>
          </w:r>
          <w:r>
            <w:rPr>
              <w:rFonts w:ascii="Arial" w:eastAsiaTheme="minorEastAsia" w:hAnsi="Arial" w:cs="Arial"/>
              <w:szCs w:val="20"/>
              <w:lang w:eastAsia="en-US"/>
            </w:rPr>
            <w:t>”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).</w:t>
          </w:r>
        </w:p>
        <w:p w14:paraId="3F1F1D50" w14:textId="77777777" w:rsidR="002427D5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27B44B99" w14:textId="77777777" w:rsidR="002427D5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4AC4F5A3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01104BE1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693BAC2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Publication of responses</w:t>
          </w:r>
        </w:p>
        <w:p w14:paraId="31488E4B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All contributions received will be published following the close of the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consultation, unless</w:t>
          </w:r>
          <w:proofErr w:type="gramEnd"/>
          <w:r w:rsidRPr="00E3664A">
            <w:rPr>
              <w:rFonts w:ascii="Arial" w:eastAsiaTheme="minorEastAsia" w:hAnsi="Arial" w:cs="Arial"/>
              <w:szCs w:val="20"/>
            </w:rPr>
            <w:t xml:space="preserve"> you request otherwise. Please clearly and prominently indicate in your submission any part you do not wish to be publicly disclosed. A standard confidentiality statement in an email message will not be treated as a request for non-disclosure. A confidential response may be requested from us in accordance with ESMA’s rules on access to documents. We may consult you if we receive such a request. Any decision we make not to disclose the response is reviewable by ESMA’s Board of Appeal and the European Ombudsman.</w:t>
          </w:r>
        </w:p>
        <w:p w14:paraId="478799AE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Data protection</w:t>
          </w:r>
        </w:p>
        <w:p w14:paraId="381F782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Information on data protection can be found at </w:t>
          </w:r>
          <w:hyperlink r:id="rId19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 xml:space="preserve"> under the heading </w:t>
          </w:r>
          <w:hyperlink r:id="rId20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Legal Notice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>.</w:t>
          </w:r>
        </w:p>
        <w:p w14:paraId="2A518F78" w14:textId="224FB53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Who should read this paper</w:t>
          </w:r>
          <w:r>
            <w:rPr>
              <w:rFonts w:ascii="Arial" w:eastAsiaTheme="minorEastAsia" w:hAnsi="Arial" w:cs="Arial"/>
              <w:b/>
              <w:szCs w:val="20"/>
            </w:rPr>
            <w:t>?</w:t>
          </w:r>
        </w:p>
      </w:sdtContent>
    </w:sdt>
    <w:p w14:paraId="25C29317" w14:textId="4654BE21" w:rsidR="002427D5" w:rsidRPr="00E3664A" w:rsidRDefault="00C567F0" w:rsidP="002427D5">
      <w:pPr>
        <w:spacing w:after="120" w:line="276" w:lineRule="auto"/>
        <w:rPr>
          <w:rFonts w:ascii="Arial" w:hAnsi="Arial" w:cs="Arial"/>
        </w:rPr>
      </w:pPr>
      <w:r w:rsidRPr="00C567F0">
        <w:rPr>
          <w:rFonts w:ascii="Arial" w:hAnsi="Arial" w:cs="Arial"/>
          <w:lang w:eastAsia="it-IT"/>
        </w:rPr>
        <w:t xml:space="preserve">All interested stakeholders are invited to respond to this consultation. </w:t>
      </w:r>
      <w:proofErr w:type="gramStart"/>
      <w:r w:rsidRPr="00C567F0">
        <w:rPr>
          <w:rFonts w:ascii="Arial" w:hAnsi="Arial" w:cs="Arial"/>
          <w:lang w:eastAsia="it-IT"/>
        </w:rPr>
        <w:t>In particular, this</w:t>
      </w:r>
      <w:proofErr w:type="gramEnd"/>
      <w:r w:rsidRPr="00C567F0">
        <w:rPr>
          <w:rFonts w:ascii="Arial" w:hAnsi="Arial" w:cs="Arial"/>
          <w:lang w:eastAsia="it-IT"/>
        </w:rPr>
        <w:t xml:space="preserve"> paper may be specifically of interest for </w:t>
      </w:r>
      <w:r w:rsidR="00270C0F" w:rsidRPr="00270C0F">
        <w:rPr>
          <w:rFonts w:ascii="Arial" w:hAnsi="Arial" w:cs="Arial"/>
          <w:lang w:eastAsia="it-IT"/>
        </w:rPr>
        <w:t>rated entities, issuers of debt instruments, users of credit ratings, credit rating agencies and entities interested in applying to be a registered CRA, as well as other financial market participants not in the scope of the CRA Regulation</w:t>
      </w:r>
      <w:r w:rsidRPr="00C567F0">
        <w:rPr>
          <w:rFonts w:ascii="Arial" w:hAnsi="Arial" w:cs="Arial"/>
          <w:lang w:eastAsia="it-IT"/>
        </w:rPr>
        <w:t>.</w:t>
      </w:r>
    </w:p>
    <w:p w14:paraId="3491A99B" w14:textId="77777777" w:rsidR="002427D5" w:rsidRPr="00E3664A" w:rsidRDefault="002427D5" w:rsidP="002427D5">
      <w:pPr>
        <w:spacing w:after="120" w:line="276" w:lineRule="auto"/>
        <w:rPr>
          <w:rFonts w:ascii="Arial" w:hAnsi="Arial" w:cs="Arial"/>
        </w:rPr>
      </w:pPr>
    </w:p>
    <w:p w14:paraId="53246764" w14:textId="77777777" w:rsidR="002427D5" w:rsidRPr="00ED6757" w:rsidRDefault="002427D5" w:rsidP="002427D5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E3664A">
        <w:rPr>
          <w:rFonts w:ascii="Arial" w:hAnsi="Arial" w:cs="Arial"/>
          <w:sz w:val="24"/>
          <w:szCs w:val="24"/>
        </w:rPr>
        <w:br w:type="page"/>
      </w:r>
    </w:p>
    <w:p w14:paraId="369F3721" w14:textId="77777777" w:rsidR="002427D5" w:rsidRPr="00E3664A" w:rsidRDefault="002427D5" w:rsidP="002427D5">
      <w:pPr>
        <w:keepNext/>
        <w:keepLines/>
        <w:spacing w:before="320" w:after="250" w:line="276" w:lineRule="auto"/>
        <w:jc w:val="both"/>
        <w:outlineLvl w:val="0"/>
        <w:rPr>
          <w:rFonts w:ascii="Arial" w:eastAsiaTheme="majorEastAsia" w:hAnsi="Arial" w:cs="Arial"/>
          <w:b/>
          <w:sz w:val="32"/>
          <w:szCs w:val="32"/>
        </w:rPr>
      </w:pPr>
      <w:r w:rsidRPr="00E3664A">
        <w:rPr>
          <w:rFonts w:ascii="Arial" w:eastAsiaTheme="majorEastAsia" w:hAnsi="Arial" w:cs="Arial"/>
          <w:b/>
          <w:sz w:val="32"/>
          <w:szCs w:val="32"/>
        </w:rPr>
        <w:lastRenderedPageBreak/>
        <w:t>General information about respondent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595"/>
      </w:tblGrid>
      <w:tr w:rsidR="002427D5" w:rsidRPr="00E3664A" w14:paraId="52B21E45" w14:textId="77777777" w:rsidTr="00456BB6">
        <w:tc>
          <w:tcPr>
            <w:tcW w:w="3929" w:type="dxa"/>
            <w:shd w:val="clear" w:color="auto" w:fill="auto"/>
          </w:tcPr>
          <w:p w14:paraId="1512B1A0" w14:textId="77777777" w:rsidR="002427D5" w:rsidRPr="00E3664A" w:rsidRDefault="002427D5" w:rsidP="00456BB6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Name of the company / organisation</w:t>
            </w:r>
          </w:p>
        </w:tc>
        <w:sdt>
          <w:sdtPr>
            <w:rPr>
              <w:rFonts w:ascii="Arial" w:hAnsi="Arial" w:cs="Arial"/>
              <w:color w:val="808080"/>
              <w:sz w:val="20"/>
              <w:lang w:eastAsia="de-DE"/>
            </w:rPr>
            <w:id w:val="-1905066999"/>
            <w:showingPlcHdr/>
            <w:text/>
          </w:sdtPr>
          <w:sdtEndPr/>
          <w:sdtContent>
            <w:tc>
              <w:tcPr>
                <w:tcW w:w="5595" w:type="dxa"/>
                <w:shd w:val="clear" w:color="auto" w:fill="auto"/>
              </w:tcPr>
              <w:p w14:paraId="0935094A" w14:textId="2DF76EDE" w:rsidR="002427D5" w:rsidRPr="00E3664A" w:rsidRDefault="002427D5" w:rsidP="00456BB6">
                <w:pPr>
                  <w:rPr>
                    <w:rFonts w:ascii="Arial" w:hAnsi="Arial" w:cs="Arial"/>
                    <w:color w:val="808080"/>
                    <w:sz w:val="20"/>
                    <w:lang w:eastAsia="de-DE"/>
                  </w:rPr>
                </w:pPr>
                <w:r w:rsidRPr="00E3664A">
                  <w:rPr>
                    <w:rFonts w:ascii="Arial" w:hAnsi="Arial" w:cs="Arial"/>
                    <w:color w:val="808080"/>
                    <w:sz w:val="20"/>
                    <w:lang w:eastAsia="de-DE"/>
                  </w:rPr>
                  <w:t>Click here to enter text.</w:t>
                </w:r>
              </w:p>
            </w:tc>
          </w:sdtContent>
        </w:sdt>
      </w:tr>
      <w:tr w:rsidR="002427D5" w:rsidRPr="00E3664A" w14:paraId="18CDC0C0" w14:textId="77777777" w:rsidTr="00456BB6">
        <w:tc>
          <w:tcPr>
            <w:tcW w:w="3929" w:type="dxa"/>
            <w:shd w:val="clear" w:color="auto" w:fill="auto"/>
          </w:tcPr>
          <w:p w14:paraId="1640145C" w14:textId="77777777" w:rsidR="002427D5" w:rsidRPr="00E3664A" w:rsidRDefault="002427D5" w:rsidP="00456BB6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Activity</w:t>
            </w:r>
          </w:p>
        </w:tc>
        <w:tc>
          <w:tcPr>
            <w:tcW w:w="5595" w:type="dxa"/>
            <w:shd w:val="clear" w:color="auto" w:fill="auto"/>
          </w:tcPr>
          <w:p w14:paraId="3359D85A" w14:textId="7498CE13" w:rsidR="002427D5" w:rsidRPr="00E3664A" w:rsidRDefault="007073FD" w:rsidP="00456BB6">
            <w:pPr>
              <w:rPr>
                <w:rFonts w:ascii="Arial" w:hAnsi="Arial" w:cs="Arial"/>
                <w:sz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lang w:eastAsia="de-DE"/>
                </w:rPr>
                <w:alias w:val="Activity"/>
                <w:tag w:val="Activity"/>
                <w:id w:val="-476845391"/>
                <w:comboBox>
                  <w:listItem w:value="Choose an item."/>
                  <w:listItem w:displayText="Audit/Legal/Individual" w:value="Audit/Legal/Individual"/>
                  <w:listItem w:displayText="Banking sector" w:value="Banking sector"/>
                  <w:listItem w:displayText="Central Counterparty" w:value="Central Counterparty"/>
                  <w:listItem w:displayText="Government, Regulatory and Enforcement" w:value="Government, Regulatory and Enforcement"/>
                  <w:listItem w:displayText="Insurance and Pension" w:value="Insurance and Pension"/>
                  <w:listItem w:displayText="Investment Services" w:value="Investment Services"/>
                  <w:listItem w:displayText="Non-financial counterparty" w:value="Non-financial counterparty"/>
                  <w:listItem w:displayText="Regulated markets/Exchanges/Trading Systems" w:value="Regulated markets/Exchanges/Trading Systems"/>
                  <w:listItem w:displayText="Other Financial service providers" w:value="Other Financial service providers"/>
                </w:comboBox>
              </w:sdtPr>
              <w:sdtEndPr/>
              <w:sdtContent>
                <w:r w:rsidR="002427D5" w:rsidRPr="00E3664A">
                  <w:rPr>
                    <w:rFonts w:ascii="Arial" w:hAnsi="Arial" w:cs="Arial"/>
                    <w:sz w:val="20"/>
                    <w:lang w:eastAsia="de-DE"/>
                  </w:rPr>
                  <w:t>Choose an item.</w:t>
                </w:r>
              </w:sdtContent>
            </w:sdt>
          </w:p>
        </w:tc>
      </w:tr>
      <w:tr w:rsidR="002427D5" w:rsidRPr="00E3664A" w14:paraId="639EA6F7" w14:textId="77777777" w:rsidTr="00456BB6">
        <w:tc>
          <w:tcPr>
            <w:tcW w:w="3929" w:type="dxa"/>
            <w:shd w:val="clear" w:color="auto" w:fill="auto"/>
          </w:tcPr>
          <w:p w14:paraId="2868473D" w14:textId="77777777" w:rsidR="002427D5" w:rsidRPr="00E3664A" w:rsidRDefault="002427D5" w:rsidP="00456BB6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Are you representing an association?</w:t>
            </w:r>
          </w:p>
        </w:tc>
        <w:sdt>
          <w:sdtPr>
            <w:rPr>
              <w:rFonts w:ascii="Arial" w:hAnsi="Arial" w:cs="Arial"/>
              <w:sz w:val="20"/>
              <w:lang w:eastAsia="de-DE"/>
            </w:rPr>
            <w:id w:val="-2428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5" w:type="dxa"/>
                <w:shd w:val="clear" w:color="auto" w:fill="auto"/>
              </w:tcPr>
              <w:p w14:paraId="4381BF8F" w14:textId="32709433" w:rsidR="002427D5" w:rsidRPr="00E3664A" w:rsidRDefault="002427D5" w:rsidP="00456BB6">
                <w:pPr>
                  <w:rPr>
                    <w:rFonts w:ascii="Arial" w:hAnsi="Arial" w:cs="Arial"/>
                    <w:sz w:val="20"/>
                    <w:lang w:eastAsia="de-DE"/>
                  </w:rPr>
                </w:pPr>
                <w:r w:rsidRPr="00E3664A">
                  <w:rPr>
                    <w:rFonts w:ascii="Segoe UI Symbol" w:hAnsi="Segoe UI Symbol" w:cs="Segoe UI Symbol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2427D5" w:rsidRPr="00E3664A" w14:paraId="51FE6734" w14:textId="77777777" w:rsidTr="00456BB6">
        <w:tc>
          <w:tcPr>
            <w:tcW w:w="3929" w:type="dxa"/>
            <w:shd w:val="clear" w:color="auto" w:fill="auto"/>
          </w:tcPr>
          <w:p w14:paraId="58783FA6" w14:textId="77777777" w:rsidR="002427D5" w:rsidRPr="00E3664A" w:rsidRDefault="002427D5" w:rsidP="00456BB6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Country/Region</w:t>
            </w:r>
          </w:p>
        </w:tc>
        <w:sdt>
          <w:sdtPr>
            <w:rPr>
              <w:rFonts w:ascii="Arial" w:hAnsi="Arial" w:cs="Arial"/>
              <w:sz w:val="20"/>
              <w:lang w:eastAsia="de-DE"/>
            </w:rPr>
            <w:alias w:val="Country"/>
            <w:tag w:val="Country"/>
            <w:id w:val="-403371040"/>
            <w:showingPlcHdr/>
            <w:comboBox>
              <w:listItem w:value="Choose an item."/>
              <w:listItem w:displayText="Europe" w:value="Europe"/>
              <w:listItem w:displayText="Asia-Pacific" w:value="Asia-Pacific"/>
              <w:listItem w:displayText="North-America" w:value="North-America"/>
              <w:listItem w:displayText="International" w:value="International"/>
              <w:listItem w:displayText="Austria" w:value="Austria"/>
              <w:listItem w:displayText="Belgium" w:value="Belgium"/>
              <w:listItem w:displayText="Bulgaria" w:value="Bulgaria"/>
              <w:listItem w:displayText="Croatia" w:value="Croatia"/>
              <w:listItem w:displayText="Cyprus" w:value="Cyprus"/>
              <w:listItem w:displayText="Czech Republic" w:value="Czech Republic"/>
              <w:listItem w:displayText="Germany" w:value="Germany"/>
              <w:listItem w:displayText="Denmark" w:value="Denmark"/>
              <w:listItem w:displayText="Estonia" w:value="Estonia"/>
              <w:listItem w:displayText="Greece" w:value="Greece"/>
              <w:listItem w:displayText="Spain" w:value="Spain"/>
              <w:listItem w:displayText="Finland" w:value="Finland"/>
              <w:listItem w:displayText="France" w:value="France"/>
              <w:listItem w:displayText="Hungary" w:value="Hungary"/>
              <w:listItem w:displayText="Iceland" w:value="Iceland"/>
              <w:listItem w:displayText="Ireland" w:value="Ireland"/>
              <w:listItem w:displayText="Italy" w:value="Italy"/>
              <w:listItem w:displayText="Lichtenstein" w:value="Lichtenstein"/>
              <w:listItem w:displayText="Lithuania" w:value="Lithuania"/>
              <w:listItem w:displayText="Luxembourg" w:value="Luxembourg"/>
              <w:listItem w:displayText="Malta" w:value="Malta"/>
              <w:listItem w:displayText="Norway" w:value="Norway"/>
              <w:listItem w:displayText="Netherlands" w:value="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weden" w:value="Sweden"/>
              <w:listItem w:displayText="Switzerland" w:value="Switzerland"/>
              <w:listItem w:displayText="UK" w:value="UK"/>
              <w:listItem w:displayText="Other" w:value="Other"/>
            </w:comboBox>
          </w:sdtPr>
          <w:sdtEndPr/>
          <w:sdtContent>
            <w:tc>
              <w:tcPr>
                <w:tcW w:w="5595" w:type="dxa"/>
                <w:shd w:val="clear" w:color="auto" w:fill="auto"/>
              </w:tcPr>
              <w:p w14:paraId="182EAF0E" w14:textId="2A6640EB" w:rsidR="002427D5" w:rsidRPr="00E3664A" w:rsidRDefault="002427D5" w:rsidP="00456BB6">
                <w:pPr>
                  <w:rPr>
                    <w:rFonts w:ascii="Arial" w:hAnsi="Arial" w:cs="Arial"/>
                    <w:sz w:val="20"/>
                    <w:lang w:eastAsia="de-DE"/>
                  </w:rPr>
                </w:pPr>
                <w:r w:rsidRPr="00E3664A">
                  <w:rPr>
                    <w:rFonts w:ascii="Arial" w:hAnsi="Arial" w:cs="Arial"/>
                    <w:color w:val="808080"/>
                    <w:sz w:val="20"/>
                    <w:lang w:eastAsia="de-DE"/>
                  </w:rPr>
                  <w:t>Choose an item.</w:t>
                </w:r>
              </w:p>
            </w:tc>
          </w:sdtContent>
        </w:sdt>
      </w:tr>
    </w:tbl>
    <w:p w14:paraId="27CA1BCB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0F9915CA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7EE58E17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478912E6" w14:textId="77777777" w:rsidR="002427D5" w:rsidRPr="00E3664A" w:rsidRDefault="002427D5" w:rsidP="002427D5">
      <w:pPr>
        <w:keepNext/>
        <w:keepLines/>
        <w:spacing w:before="320" w:after="25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  <w:sz w:val="32"/>
          <w:szCs w:val="32"/>
        </w:rPr>
      </w:pPr>
      <w:r w:rsidRPr="00E3664A">
        <w:rPr>
          <w:rFonts w:ascii="Arial" w:eastAsiaTheme="majorEastAsia" w:hAnsi="Arial" w:cs="Arial"/>
          <w:b/>
          <w:sz w:val="32"/>
          <w:szCs w:val="32"/>
        </w:rPr>
        <w:t>Introduction</w:t>
      </w:r>
    </w:p>
    <w:p w14:paraId="70A6D5D9" w14:textId="77777777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b/>
          <w:bCs/>
          <w:i/>
          <w:iCs/>
          <w:szCs w:val="20"/>
        </w:rPr>
      </w:pPr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 xml:space="preserve">Please make your introductory comments </w:t>
      </w:r>
      <w:proofErr w:type="gramStart"/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>below, if</w:t>
      </w:r>
      <w:proofErr w:type="gramEnd"/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 xml:space="preserve"> any</w:t>
      </w:r>
    </w:p>
    <w:p w14:paraId="4B66CCEF" w14:textId="140C7191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E3664A">
        <w:rPr>
          <w:rFonts w:ascii="Arial" w:eastAsiaTheme="minorEastAsia" w:hAnsi="Arial" w:cs="Arial"/>
          <w:szCs w:val="20"/>
        </w:rPr>
        <w:t>&lt;ESMA_COMMENT_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Pr="00E3664A">
        <w:rPr>
          <w:rFonts w:ascii="Arial" w:eastAsiaTheme="minorEastAsia" w:hAnsi="Arial" w:cs="Arial"/>
          <w:szCs w:val="20"/>
        </w:rPr>
        <w:t>_00&gt;</w:t>
      </w:r>
    </w:p>
    <w:p w14:paraId="41D0C444" w14:textId="77777777" w:rsidR="002427D5" w:rsidRPr="00C85C8B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C82CB5">
        <w:rPr>
          <w:rFonts w:ascii="Arial" w:eastAsiaTheme="minorEastAsia" w:hAnsi="Arial" w:cs="Arial"/>
          <w:szCs w:val="20"/>
          <w:highlight w:val="yellow"/>
        </w:rPr>
        <w:t>TYPE YOUR TEXT HERE</w:t>
      </w:r>
    </w:p>
    <w:p w14:paraId="01063D92" w14:textId="7BF59908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E3664A">
        <w:rPr>
          <w:rFonts w:ascii="Arial" w:eastAsiaTheme="minorEastAsia" w:hAnsi="Arial" w:cs="Arial"/>
          <w:szCs w:val="20"/>
        </w:rPr>
        <w:t>&lt;ESMA_COMMENT_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Pr="00E3664A">
        <w:rPr>
          <w:rFonts w:ascii="Arial" w:eastAsiaTheme="minorEastAsia" w:hAnsi="Arial" w:cs="Arial"/>
          <w:szCs w:val="20"/>
        </w:rPr>
        <w:t>_00&gt;</w:t>
      </w:r>
    </w:p>
    <w:p w14:paraId="6774CDD9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709E670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1DA0525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042798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6FD32C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30540D6" w14:textId="77777777" w:rsidR="002427D5" w:rsidRPr="00E3664A" w:rsidRDefault="002427D5" w:rsidP="002427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E3664A">
        <w:rPr>
          <w:rFonts w:ascii="Arial" w:hAnsi="Arial" w:cs="Arial"/>
          <w:b/>
          <w:sz w:val="28"/>
          <w:szCs w:val="28"/>
        </w:rPr>
        <w:br w:type="page"/>
      </w:r>
    </w:p>
    <w:p w14:paraId="1A0A45E4" w14:textId="19CF38BE" w:rsidR="002427D5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60F5">
        <w:rPr>
          <w:rFonts w:ascii="Arial" w:hAnsi="Arial" w:cs="Arial"/>
          <w:b/>
          <w:sz w:val="28"/>
          <w:szCs w:val="28"/>
        </w:rPr>
        <w:lastRenderedPageBreak/>
        <w:t xml:space="preserve">Questions </w:t>
      </w:r>
    </w:p>
    <w:p w14:paraId="3DC096C8" w14:textId="77777777" w:rsidR="002D4161" w:rsidRPr="002D4161" w:rsidRDefault="002D4161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7280749" w14:textId="40DE19B3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agree with ESMA’s interpretation of “produced pursuant to an individual order”? If you do not agree, please explain.</w:t>
      </w:r>
    </w:p>
    <w:p w14:paraId="75AC2B9F" w14:textId="77777777" w:rsidR="002427D5" w:rsidRPr="00576E6B" w:rsidRDefault="002427D5" w:rsidP="00D925C9">
      <w:pPr>
        <w:pStyle w:val="Questionstyl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9126420" w14:textId="274C0326" w:rsidR="002427D5" w:rsidRPr="00576E6B" w:rsidRDefault="002427D5" w:rsidP="00D925C9">
      <w:pPr>
        <w:pStyle w:val="Questionstyle"/>
        <w:numPr>
          <w:ilvl w:val="0"/>
          <w:numId w:val="0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576E6B">
        <w:rPr>
          <w:rFonts w:ascii="Arial" w:eastAsiaTheme="minorHAnsi" w:hAnsi="Arial" w:cs="Arial"/>
          <w:sz w:val="24"/>
          <w:szCs w:val="24"/>
          <w:lang w:eastAsia="en-US"/>
        </w:rPr>
        <w:t>&lt;ESMA_QUESTION_</w:t>
      </w:r>
      <w:r w:rsidR="00147A4C" w:rsidRPr="00147A4C">
        <w:rPr>
          <w:rFonts w:ascii="Arial" w:eastAsiaTheme="minorEastAsia" w:hAnsi="Arial" w:cs="Arial"/>
          <w:szCs w:val="20"/>
          <w:lang w:eastAsia="en-US"/>
        </w:rPr>
        <w:t xml:space="preserve"> </w:t>
      </w:r>
      <w:r w:rsidR="00147A4C">
        <w:rPr>
          <w:rFonts w:ascii="Arial" w:eastAsiaTheme="minorEastAsia" w:hAnsi="Arial" w:cs="Arial"/>
          <w:szCs w:val="20"/>
          <w:lang w:eastAsia="en-US"/>
        </w:rPr>
        <w:t>PCR</w:t>
      </w:r>
      <w:r w:rsidRPr="00576E6B">
        <w:rPr>
          <w:rFonts w:ascii="Arial" w:eastAsiaTheme="minorHAnsi" w:hAnsi="Arial" w:cs="Arial"/>
          <w:sz w:val="24"/>
          <w:szCs w:val="24"/>
          <w:lang w:eastAsia="en-US"/>
        </w:rPr>
        <w:t>_01&gt;</w:t>
      </w:r>
    </w:p>
    <w:p w14:paraId="01981917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43072554" w14:textId="2414DEB4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01&gt;</w:t>
      </w:r>
    </w:p>
    <w:p w14:paraId="042FD42C" w14:textId="0C3809C6" w:rsidR="002427D5" w:rsidRPr="00576E6B" w:rsidRDefault="002427D5" w:rsidP="002427D5">
      <w:pPr>
        <w:rPr>
          <w:rFonts w:ascii="Arial" w:hAnsi="Arial" w:cs="Arial"/>
          <w:b/>
          <w:sz w:val="24"/>
          <w:szCs w:val="24"/>
        </w:rPr>
      </w:pPr>
    </w:p>
    <w:p w14:paraId="39EB53F5" w14:textId="48729266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agree with ESMA’s interpretation of “provided exclusively to the person who placed the order”? If you do not agree, please explain</w:t>
      </w:r>
      <w:r w:rsidR="002D4161" w:rsidRPr="00576E6B">
        <w:rPr>
          <w:rFonts w:ascii="Arial" w:hAnsi="Arial" w:cs="Arial"/>
          <w:sz w:val="24"/>
          <w:szCs w:val="24"/>
        </w:rPr>
        <w:t>.</w:t>
      </w:r>
    </w:p>
    <w:p w14:paraId="1400ABC8" w14:textId="54B4383B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02&gt;</w:t>
      </w:r>
    </w:p>
    <w:p w14:paraId="78CADFF5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19FEC513" w14:textId="64CCACA8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02&gt;</w:t>
      </w:r>
    </w:p>
    <w:p w14:paraId="5DDB222C" w14:textId="7299DC64" w:rsidR="002427D5" w:rsidRPr="00576E6B" w:rsidRDefault="002427D5" w:rsidP="002427D5">
      <w:pPr>
        <w:rPr>
          <w:rFonts w:ascii="Arial" w:hAnsi="Arial" w:cs="Arial"/>
          <w:b/>
          <w:sz w:val="24"/>
          <w:szCs w:val="24"/>
        </w:rPr>
      </w:pPr>
    </w:p>
    <w:p w14:paraId="3ABADBA2" w14:textId="5D637B80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agree that setting a 150 natural persons limit for sharing the private credit rating with third parties would be adequate? If you do not agree, please explain</w:t>
      </w:r>
      <w:r w:rsidR="002D4161" w:rsidRPr="00576E6B">
        <w:rPr>
          <w:rFonts w:ascii="Arial" w:hAnsi="Arial" w:cs="Arial"/>
          <w:sz w:val="24"/>
          <w:szCs w:val="24"/>
        </w:rPr>
        <w:t>.</w:t>
      </w:r>
    </w:p>
    <w:p w14:paraId="2D88B40A" w14:textId="0697F901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bookmarkStart w:id="1" w:name="_Hlk76119363"/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03&gt;</w:t>
      </w:r>
    </w:p>
    <w:p w14:paraId="706FA378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32AFA07A" w14:textId="536D2944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03&gt;</w:t>
      </w:r>
    </w:p>
    <w:bookmarkEnd w:id="1"/>
    <w:p w14:paraId="16AC2A56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</w:p>
    <w:p w14:paraId="65E0D9B1" w14:textId="6F00BCF4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agree with the onus on the rating producer to monitor the distribution of the private credit ratings to third parties? If you do not agree, please explain</w:t>
      </w:r>
      <w:r w:rsidR="002D4161" w:rsidRPr="00576E6B">
        <w:rPr>
          <w:rFonts w:ascii="Arial" w:hAnsi="Arial" w:cs="Arial"/>
          <w:sz w:val="24"/>
          <w:szCs w:val="24"/>
        </w:rPr>
        <w:t>.</w:t>
      </w:r>
    </w:p>
    <w:p w14:paraId="7E0C3AD5" w14:textId="1BE45289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04&gt;</w:t>
      </w:r>
    </w:p>
    <w:p w14:paraId="3639EDEC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4950333D" w14:textId="52358AEC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04&gt;</w:t>
      </w:r>
      <w:r w:rsidRPr="00576E6B">
        <w:rPr>
          <w:rFonts w:ascii="Arial" w:hAnsi="Arial" w:cs="Arial"/>
          <w:b/>
          <w:sz w:val="24"/>
          <w:szCs w:val="24"/>
        </w:rPr>
        <w:t xml:space="preserve"> </w:t>
      </w:r>
    </w:p>
    <w:p w14:paraId="24CA8154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</w:p>
    <w:p w14:paraId="07D04903" w14:textId="59014E3B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agree that ESMA’s proposed approach is reflective of your interactions with rating producers and that the market would benefit from such a clarification</w:t>
      </w:r>
      <w:r w:rsidR="00270C0F">
        <w:rPr>
          <w:rFonts w:ascii="Arial" w:hAnsi="Arial" w:cs="Arial"/>
          <w:sz w:val="24"/>
          <w:szCs w:val="24"/>
        </w:rPr>
        <w:t>?</w:t>
      </w:r>
    </w:p>
    <w:p w14:paraId="5C8DB53B" w14:textId="77CB9A55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05&gt;</w:t>
      </w:r>
    </w:p>
    <w:p w14:paraId="436E7AAA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lastRenderedPageBreak/>
        <w:t>TYPE YOUR TEXT HERE</w:t>
      </w:r>
    </w:p>
    <w:p w14:paraId="0064AA9F" w14:textId="1B452684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05&gt;</w:t>
      </w:r>
    </w:p>
    <w:p w14:paraId="30F24797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</w:p>
    <w:p w14:paraId="59B13DAD" w14:textId="1791C88F" w:rsidR="002427D5" w:rsidRPr="00576E6B" w:rsidRDefault="002427D5" w:rsidP="00D925C9">
      <w:pPr>
        <w:pStyle w:val="Questionstyle"/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 xml:space="preserve">: </w:t>
      </w:r>
      <w:r w:rsidR="00270C0F" w:rsidRPr="00270C0F">
        <w:rPr>
          <w:rFonts w:ascii="Arial" w:hAnsi="Arial" w:cs="Arial"/>
          <w:sz w:val="24"/>
          <w:szCs w:val="24"/>
        </w:rPr>
        <w:t>Do you have any comments on the CBA outlined under the preferred option?</w:t>
      </w:r>
    </w:p>
    <w:p w14:paraId="7F980B8E" w14:textId="429377C8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06&gt;</w:t>
      </w:r>
    </w:p>
    <w:p w14:paraId="07005481" w14:textId="77777777" w:rsidR="002427D5" w:rsidRPr="00576E6B" w:rsidRDefault="002427D5" w:rsidP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372799DE" w14:textId="45F45870" w:rsidR="00793CF7" w:rsidRPr="00AA60F5" w:rsidRDefault="002427D5">
      <w:pPr>
        <w:rPr>
          <w:rFonts w:ascii="Arial" w:hAnsi="Arial" w:cs="Arial"/>
          <w:sz w:val="24"/>
          <w:szCs w:val="24"/>
        </w:rPr>
      </w:pPr>
      <w:r w:rsidRPr="00576E6B">
        <w:rPr>
          <w:rFonts w:ascii="Arial" w:hAnsi="Arial" w:cs="Arial"/>
          <w:sz w:val="24"/>
          <w:szCs w:val="24"/>
        </w:rPr>
        <w:t>&lt;ESMA_QUESTION_</w:t>
      </w:r>
      <w:r w:rsidR="00147A4C" w:rsidRPr="00147A4C">
        <w:rPr>
          <w:rFonts w:ascii="Arial" w:eastAsiaTheme="minorEastAsia" w:hAnsi="Arial" w:cs="Arial"/>
          <w:szCs w:val="20"/>
        </w:rPr>
        <w:t xml:space="preserve"> </w:t>
      </w:r>
      <w:r w:rsidR="00147A4C">
        <w:rPr>
          <w:rFonts w:ascii="Arial" w:eastAsiaTheme="minorEastAsia" w:hAnsi="Arial" w:cs="Arial"/>
          <w:szCs w:val="20"/>
        </w:rPr>
        <w:t>PCR</w:t>
      </w:r>
      <w:r w:rsidR="00147A4C" w:rsidRPr="00576E6B">
        <w:rPr>
          <w:rFonts w:ascii="Arial" w:hAnsi="Arial" w:cs="Arial"/>
          <w:sz w:val="24"/>
          <w:szCs w:val="24"/>
        </w:rPr>
        <w:t>_</w:t>
      </w:r>
      <w:r w:rsidRPr="00576E6B">
        <w:rPr>
          <w:rFonts w:ascii="Arial" w:hAnsi="Arial" w:cs="Arial"/>
          <w:sz w:val="24"/>
          <w:szCs w:val="24"/>
        </w:rPr>
        <w:t>06&gt;</w:t>
      </w:r>
    </w:p>
    <w:sectPr w:rsidR="00793CF7" w:rsidRPr="00AA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B521" w14:textId="77777777" w:rsidR="007073FD" w:rsidRDefault="007073FD">
      <w:pPr>
        <w:spacing w:after="0" w:line="240" w:lineRule="auto"/>
      </w:pPr>
      <w:r>
        <w:separator/>
      </w:r>
    </w:p>
  </w:endnote>
  <w:endnote w:type="continuationSeparator" w:id="0">
    <w:p w14:paraId="243BA131" w14:textId="77777777" w:rsidR="007073FD" w:rsidRDefault="0070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651" w14:textId="77777777" w:rsidR="00266A44" w:rsidRDefault="00266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7526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6847A766" w14:textId="77777777" w:rsidR="005D12F3" w:rsidRDefault="009612F8">
        <w:pPr>
          <w:pStyle w:val="Footer"/>
          <w:jc w:val="center"/>
        </w:pPr>
        <w:r w:rsidRPr="00266A4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66A4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66A4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66A4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266A4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FEDE5B9" w14:textId="77777777" w:rsidR="005D12F3" w:rsidRDefault="00707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10FF" w14:textId="5F63B600" w:rsidR="005D12F3" w:rsidRPr="007E12B2" w:rsidRDefault="009612F8" w:rsidP="007A160F">
    <w:pPr>
      <w:pStyle w:val="Footer"/>
      <w:rPr>
        <w:rFonts w:ascii="Arial" w:hAnsi="Arial" w:cs="Arial"/>
        <w:color w:val="000000" w:themeColor="text1"/>
        <w:sz w:val="20"/>
        <w:szCs w:val="20"/>
        <w:lang w:val="pt-PT"/>
      </w:rPr>
    </w:pPr>
    <w:r w:rsidRPr="007E12B2">
      <w:rPr>
        <w:rFonts w:ascii="Arial" w:hAnsi="Arial" w:cs="Arial"/>
        <w:color w:val="FFFFFF" w:themeColor="background1"/>
        <w:sz w:val="20"/>
        <w:szCs w:val="20"/>
      </w:rPr>
      <w:tab/>
    </w:r>
    <w:r w:rsidRPr="007E12B2">
      <w:rPr>
        <w:rFonts w:ascii="Arial" w:hAnsi="Arial" w:cs="Arial"/>
        <w:color w:val="FFFFFF" w:themeColor="background1"/>
        <w:sz w:val="20"/>
        <w:szCs w:val="20"/>
      </w:rPr>
      <w:tab/>
    </w:r>
    <w:r w:rsidR="00270C0F" w:rsidRPr="007E12B2">
      <w:rPr>
        <w:rFonts w:ascii="Arial" w:hAnsi="Arial" w:cs="Arial"/>
        <w:color w:val="FFFFFF" w:themeColor="background1"/>
        <w:sz w:val="20"/>
        <w:szCs w:val="20"/>
        <w:lang w:val="pt-PT"/>
      </w:rPr>
      <w:t>28 January</w:t>
    </w:r>
    <w:r w:rsidR="00311556" w:rsidRPr="007E12B2">
      <w:rPr>
        <w:rFonts w:ascii="Arial" w:hAnsi="Arial" w:cs="Arial"/>
        <w:color w:val="FFFFFF" w:themeColor="background1"/>
        <w:sz w:val="20"/>
        <w:szCs w:val="20"/>
        <w:lang w:val="pt-PT"/>
      </w:rPr>
      <w:t xml:space="preserve"> </w:t>
    </w:r>
    <w:r w:rsidR="00270C0F" w:rsidRPr="007E12B2">
      <w:rPr>
        <w:rFonts w:ascii="Arial" w:hAnsi="Arial" w:cs="Arial"/>
        <w:color w:val="FFFFFF" w:themeColor="background1"/>
        <w:sz w:val="20"/>
        <w:szCs w:val="20"/>
        <w:lang w:val="pt-PT"/>
      </w:rPr>
      <w:t>2022</w:t>
    </w:r>
    <w:r w:rsidR="004E0345" w:rsidRPr="007E12B2">
      <w:rPr>
        <w:rFonts w:ascii="Arial" w:hAnsi="Arial" w:cs="Arial"/>
        <w:color w:val="FFFFFF" w:themeColor="background1"/>
        <w:sz w:val="20"/>
        <w:szCs w:val="20"/>
        <w:lang w:val="pt-PT"/>
      </w:rPr>
      <w:t xml:space="preserve"> </w:t>
    </w:r>
    <w:r w:rsidRPr="007E12B2">
      <w:rPr>
        <w:rFonts w:ascii="Arial" w:hAnsi="Arial" w:cs="Arial"/>
        <w:color w:val="FFFFFF" w:themeColor="background1"/>
        <w:sz w:val="20"/>
        <w:szCs w:val="20"/>
        <w:lang w:val="pt-PT"/>
      </w:rPr>
      <w:t xml:space="preserve">| </w:t>
    </w:r>
    <w:r w:rsidR="007E12B2" w:rsidRPr="007E12B2">
      <w:rPr>
        <w:rFonts w:ascii="Arial" w:hAnsi="Arial" w:cs="Arial"/>
        <w:color w:val="FFFFFF" w:themeColor="background1"/>
        <w:sz w:val="20"/>
        <w:szCs w:val="20"/>
        <w:lang w:val="pt-PT"/>
      </w:rPr>
      <w:t>ESMA</w:t>
    </w:r>
    <w:r w:rsidR="00650537">
      <w:rPr>
        <w:rFonts w:ascii="Arial" w:hAnsi="Arial" w:cs="Arial"/>
        <w:color w:val="FFFFFF" w:themeColor="background1"/>
        <w:sz w:val="20"/>
        <w:szCs w:val="20"/>
        <w:lang w:val="pt-PT"/>
      </w:rPr>
      <w:t xml:space="preserve"> </w:t>
    </w:r>
    <w:r w:rsidR="007E12B2" w:rsidRPr="007E12B2">
      <w:rPr>
        <w:rFonts w:ascii="Arial" w:hAnsi="Arial" w:cs="Arial"/>
        <w:color w:val="FFFFFF" w:themeColor="background1"/>
        <w:sz w:val="20"/>
        <w:szCs w:val="20"/>
        <w:lang w:val="pt-PT"/>
      </w:rPr>
      <w:t>80-416-252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BC33" w14:textId="77777777" w:rsidR="007073FD" w:rsidRDefault="007073FD">
      <w:pPr>
        <w:spacing w:after="0" w:line="240" w:lineRule="auto"/>
      </w:pPr>
      <w:r>
        <w:separator/>
      </w:r>
    </w:p>
  </w:footnote>
  <w:footnote w:type="continuationSeparator" w:id="0">
    <w:p w14:paraId="43672DF6" w14:textId="77777777" w:rsidR="007073FD" w:rsidRDefault="0070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91FF" w14:textId="77777777" w:rsidR="00266A44" w:rsidRDefault="0026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81DA" w14:textId="77777777" w:rsidR="005D12F3" w:rsidRDefault="007073FD">
    <w:pPr>
      <w:pStyle w:val="Header"/>
    </w:pPr>
  </w:p>
  <w:p w14:paraId="406770CC" w14:textId="77777777" w:rsidR="005D12F3" w:rsidRDefault="00707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FE9" w14:textId="2D333346" w:rsidR="005D12F3" w:rsidRDefault="009612F8" w:rsidP="00266A44">
    <w:pPr>
      <w:pStyle w:val="Header"/>
      <w:tabs>
        <w:tab w:val="clear" w:pos="4536"/>
        <w:tab w:val="clear" w:pos="9072"/>
        <w:tab w:val="left" w:pos="37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5E4BA" wp14:editId="37F489BD">
          <wp:simplePos x="0" y="0"/>
          <wp:positionH relativeFrom="page">
            <wp:posOffset>366395</wp:posOffset>
          </wp:positionH>
          <wp:positionV relativeFrom="page">
            <wp:posOffset>372745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54ED27" wp14:editId="441AD4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310" cy="6800850"/>
          <wp:effectExtent l="0" t="0" r="2540" b="0"/>
          <wp:wrapNone/>
          <wp:docPr id="12" name="Picture 12" descr="report_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port_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0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A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1D69"/>
    <w:multiLevelType w:val="hybridMultilevel"/>
    <w:tmpl w:val="0A189E10"/>
    <w:lvl w:ilvl="0" w:tplc="52DE78C0">
      <w:start w:val="1"/>
      <w:numFmt w:val="upperLetter"/>
      <w:pStyle w:val="ListParagraph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3C6B88"/>
    <w:multiLevelType w:val="multilevel"/>
    <w:tmpl w:val="140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2232B"/>
    <w:multiLevelType w:val="hybridMultilevel"/>
    <w:tmpl w:val="5052DD58"/>
    <w:lvl w:ilvl="0" w:tplc="0F6C1F82">
      <w:start w:val="1"/>
      <w:numFmt w:val="decimal"/>
      <w:pStyle w:val="Questionstyle"/>
      <w:lvlText w:val="Q%1"/>
      <w:lvlJc w:val="left"/>
      <w:pPr>
        <w:ind w:left="2202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367C"/>
    <w:multiLevelType w:val="hybridMultilevel"/>
    <w:tmpl w:val="E8BC2FA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D4AE6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D1101"/>
    <w:multiLevelType w:val="multilevel"/>
    <w:tmpl w:val="766C753E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D5"/>
    <w:rsid w:val="00036A4A"/>
    <w:rsid w:val="0010625B"/>
    <w:rsid w:val="00147A4C"/>
    <w:rsid w:val="002427D5"/>
    <w:rsid w:val="00266A44"/>
    <w:rsid w:val="00270C0F"/>
    <w:rsid w:val="002D4161"/>
    <w:rsid w:val="00311556"/>
    <w:rsid w:val="003C45D8"/>
    <w:rsid w:val="004E0345"/>
    <w:rsid w:val="00576E6B"/>
    <w:rsid w:val="005B458E"/>
    <w:rsid w:val="00650537"/>
    <w:rsid w:val="00661C42"/>
    <w:rsid w:val="007073FD"/>
    <w:rsid w:val="00793CF7"/>
    <w:rsid w:val="007E12B2"/>
    <w:rsid w:val="008167AC"/>
    <w:rsid w:val="00850F0C"/>
    <w:rsid w:val="008609F0"/>
    <w:rsid w:val="008D1BBE"/>
    <w:rsid w:val="009612F8"/>
    <w:rsid w:val="00A92D8C"/>
    <w:rsid w:val="00AA60F5"/>
    <w:rsid w:val="00AB0180"/>
    <w:rsid w:val="00C567F0"/>
    <w:rsid w:val="00C91170"/>
    <w:rsid w:val="00D342D8"/>
    <w:rsid w:val="00D7050B"/>
    <w:rsid w:val="00D925C9"/>
    <w:rsid w:val="00F207C6"/>
    <w:rsid w:val="00F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9B46"/>
  <w15:chartTrackingRefBased/>
  <w15:docId w15:val="{F92FC86A-8926-4B97-8A2E-167C02E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D5"/>
  </w:style>
  <w:style w:type="paragraph" w:styleId="Heading1">
    <w:name w:val="heading 1"/>
    <w:basedOn w:val="Normal"/>
    <w:next w:val="Normal"/>
    <w:link w:val="Heading1Char"/>
    <w:qFormat/>
    <w:rsid w:val="002427D5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427D5"/>
    <w:pPr>
      <w:keepNext/>
      <w:keepLines/>
      <w:numPr>
        <w:ilvl w:val="1"/>
        <w:numId w:val="1"/>
      </w:numPr>
      <w:spacing w:before="320" w:after="0" w:line="240" w:lineRule="auto"/>
      <w:outlineLvl w:val="1"/>
    </w:pPr>
    <w:rPr>
      <w:rFonts w:asciiTheme="majorHAnsi" w:eastAsiaTheme="majorEastAsia" w:hAnsiTheme="majorHAnsi" w:cstheme="majorBidi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427D5"/>
    <w:pPr>
      <w:keepNext/>
      <w:keepLines/>
      <w:numPr>
        <w:ilvl w:val="2"/>
        <w:numId w:val="1"/>
      </w:numPr>
      <w:spacing w:before="32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2427D5"/>
    <w:pPr>
      <w:keepNext/>
      <w:keepLines/>
      <w:numPr>
        <w:ilvl w:val="3"/>
        <w:numId w:val="1"/>
      </w:numPr>
      <w:spacing w:before="320" w:after="0" w:line="240" w:lineRule="auto"/>
      <w:ind w:left="862" w:hanging="862"/>
      <w:outlineLvl w:val="3"/>
    </w:pPr>
    <w:rPr>
      <w:rFonts w:asciiTheme="majorHAnsi" w:eastAsiaTheme="majorEastAsia" w:hAnsiTheme="majorHAnsi" w:cstheme="majorBidi"/>
      <w:sz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427D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2427D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2427D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2427D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427D5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427D5"/>
    <w:rPr>
      <w:rFonts w:asciiTheme="majorHAnsi" w:eastAsiaTheme="majorEastAsia" w:hAnsiTheme="majorHAnsi" w:cstheme="majorBidi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427D5"/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427D5"/>
    <w:rPr>
      <w:rFonts w:asciiTheme="majorHAnsi" w:eastAsiaTheme="majorEastAsia" w:hAnsiTheme="majorHAnsi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2427D5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2427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2427D5"/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2427D5"/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eastAsia="en-GB"/>
    </w:rPr>
  </w:style>
  <w:style w:type="paragraph" w:styleId="ListParagraph">
    <w:name w:val="List Paragraph"/>
    <w:aliases w:val="Paragraphe EI,Paragraphe de liste1,EC,Paragraphe de liste,Normal Nivel 1,List Paragraph Main,List first level,List Paragraph_Sections"/>
    <w:basedOn w:val="Normal"/>
    <w:link w:val="ListParagraphChar"/>
    <w:autoRedefine/>
    <w:uiPriority w:val="34"/>
    <w:qFormat/>
    <w:rsid w:val="002427D5"/>
    <w:pPr>
      <w:numPr>
        <w:numId w:val="2"/>
      </w:numPr>
      <w:tabs>
        <w:tab w:val="left" w:pos="0"/>
        <w:tab w:val="left" w:pos="142"/>
        <w:tab w:val="left" w:pos="284"/>
        <w:tab w:val="left" w:pos="567"/>
      </w:tabs>
      <w:autoSpaceDE w:val="0"/>
      <w:autoSpaceDN w:val="0"/>
      <w:adjustRightInd w:val="0"/>
      <w:spacing w:after="0" w:line="264" w:lineRule="auto"/>
      <w:jc w:val="both"/>
    </w:pPr>
    <w:rPr>
      <w:rFonts w:eastAsiaTheme="majorEastAsia" w:cstheme="minorHAns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427D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E74B5" w:themeColor="accent5" w:themeShade="BF"/>
      <w:spacing w:val="-10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427D5"/>
    <w:rPr>
      <w:rFonts w:asciiTheme="majorHAnsi" w:eastAsiaTheme="majorEastAsia" w:hAnsiTheme="majorHAnsi" w:cstheme="majorBidi"/>
      <w:b/>
      <w:color w:val="2E74B5" w:themeColor="accent5" w:themeShade="BF"/>
      <w:spacing w:val="-10"/>
      <w:sz w:val="56"/>
      <w:szCs w:val="56"/>
      <w:lang w:eastAsia="en-GB"/>
    </w:rPr>
  </w:style>
  <w:style w:type="paragraph" w:styleId="Header">
    <w:name w:val="header"/>
    <w:basedOn w:val="Normal"/>
    <w:link w:val="HeaderChar"/>
    <w:unhideWhenUsed/>
    <w:rsid w:val="00242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427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427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D925C9"/>
    <w:pPr>
      <w:numPr>
        <w:numId w:val="3"/>
      </w:numPr>
      <w:tabs>
        <w:tab w:val="left" w:pos="851"/>
        <w:tab w:val="left" w:pos="1560"/>
      </w:tabs>
      <w:spacing w:after="250" w:line="276" w:lineRule="auto"/>
      <w:ind w:left="709" w:hanging="709"/>
      <w:contextualSpacing/>
      <w:jc w:val="both"/>
    </w:pPr>
    <w:rPr>
      <w:rFonts w:eastAsia="Times New Roman" w:cstheme="minorHAnsi"/>
      <w:lang w:eastAsia="en-GB"/>
    </w:rPr>
  </w:style>
  <w:style w:type="character" w:customStyle="1" w:styleId="QuestionstyleChar">
    <w:name w:val="Question style Char"/>
    <w:basedOn w:val="DefaultParagraphFont"/>
    <w:link w:val="Questionstyle"/>
    <w:rsid w:val="00D925C9"/>
    <w:rPr>
      <w:rFonts w:eastAsia="Times New Roman" w:cstheme="minorHAnsi"/>
      <w:lang w:eastAsia="en-GB"/>
    </w:rPr>
  </w:style>
  <w:style w:type="character" w:customStyle="1" w:styleId="ListParagraphChar">
    <w:name w:val="List Paragraph Char"/>
    <w:aliases w:val="Paragraphe EI Char,Paragraphe de liste1 Char,EC Char,Paragraphe de liste Char,Normal Nivel 1 Char,List Paragraph Main Char,List first level Char,List Paragraph_Sections Char"/>
    <w:basedOn w:val="DefaultParagraphFont"/>
    <w:link w:val="ListParagraph"/>
    <w:uiPriority w:val="34"/>
    <w:rsid w:val="002427D5"/>
    <w:rPr>
      <w:rFonts w:eastAsiaTheme="maj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5"/>
    <w:rPr>
      <w:sz w:val="20"/>
      <w:szCs w:val="20"/>
    </w:rPr>
  </w:style>
  <w:style w:type="paragraph" w:styleId="Revision">
    <w:name w:val="Revision"/>
    <w:hidden/>
    <w:uiPriority w:val="99"/>
    <w:semiHidden/>
    <w:rsid w:val="008D1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sma.europa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sma.europa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sma.europa.eu/legal-no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sma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E48D37C6739884A97C722900DD5A4E40300E4374756E7585641A61C8DD467E35C65" ma:contentTypeVersion="10" ma:contentTypeDescription="" ma:contentTypeScope="" ma:versionID="49e19601b80a97fd9feec660bab3ed47">
  <xsd:schema xmlns:xsd="http://www.w3.org/2001/XMLSchema" xmlns:xs="http://www.w3.org/2001/XMLSchema" xmlns:p="http://schemas.microsoft.com/office/2006/metadata/properties" xmlns:ns2="324bc871-2248-4257-ae09-e65953178003" xmlns:ns3="http://schemas.microsoft.com/sharepoint/v4" targetNamespace="http://schemas.microsoft.com/office/2006/metadata/properties" ma:root="true" ma:fieldsID="1f5787a3c47a5cda06bee67bb4dc8f7e" ns2:_="" ns3:_="">
    <xsd:import namespace="324bc871-2248-4257-ae09-e6595317800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PersistId" minOccurs="0"/>
                <xsd:element ref="ns2:f289fbc384b1484ea5f6ff6b522b513c" minOccurs="0"/>
                <xsd:element ref="ns2:TaxCatchAll" minOccurs="0"/>
                <xsd:element ref="ns2:TaxCatchAllLabel" minOccurs="0"/>
                <xsd:element ref="ns2:dd0664d3f47447a8943f346211d0253e" minOccurs="0"/>
                <xsd:element ref="ns2:hb56520e44e642c88c7a09896d1bc2ee" minOccurs="0"/>
                <xsd:element ref="ns2:ab8b5864a6dc4f2ea5aeb44d6d375f74" minOccurs="0"/>
                <xsd:element ref="ns2:_dlc_DocIdUrl" minOccurs="0"/>
                <xsd:element ref="ns2:k47b2c662a4d451c94b6991b27ccdf61" minOccurs="0"/>
                <xsd:element ref="ns2:i3322e601ac8421cbd1b686355963f37" minOccurs="0"/>
                <xsd:element ref="ns2:_dlc_Doc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c871-2248-4257-ae09-e65953178003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 ma:readOnly="false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89fbc384b1484ea5f6ff6b522b513c" ma:index="10" nillable="true" ma:taxonomy="true" ma:internalName="f289fbc384b1484ea5f6ff6b522b513c" ma:taxonomyFieldName="DocumentType" ma:displayName="Document Type" ma:readOnly="false" ma:default="1;#Report / Note;Note|b9e1c92e-303a-4555-86f0-5c711c65937e" ma:fieldId="{f289fbc3-84b1-484e-a5f6-ff6b522b513c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28629e9-0e1d-4188-aa32-10e376097bde}" ma:internalName="TaxCatchAll" ma:showField="CatchAllData" ma:web="324bc871-2248-4257-ae09-e65953178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28629e9-0e1d-4188-aa32-10e376097bde}" ma:internalName="TaxCatchAllLabel" ma:readOnly="true" ma:showField="CatchAllDataLabel" ma:web="324bc871-2248-4257-ae09-e65953178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0664d3f47447a8943f346211d0253e" ma:index="14" ma:taxonomy="true" ma:internalName="dd0664d3f47447a8943f346211d0253e" ma:taxonomyFieldName="ConfidentialityLevel" ma:displayName="Confidentiality Level" ma:readOnly="false" ma:default="2;#Regular|07f1e362-856b-423d-bea6-a14079762141" ma:fieldId="{dd0664d3-f474-47a8-943f-346211d0253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6520e44e642c88c7a09896d1bc2ee" ma:index="17" nillable="true" ma:taxonomy="true" ma:internalName="hb56520e44e642c88c7a09896d1bc2ee" ma:taxonomyFieldName="EsmaAudience" ma:displayName="Audience" ma:readOnly="false" ma:default="" ma:fieldId="{1b56520e-44e6-42c8-8c7a-09896d1bc2ee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8b5864a6dc4f2ea5aeb44d6d375f74" ma:index="21" nillable="true" ma:taxonomy="true" ma:internalName="ab8b5864a6dc4f2ea5aeb44d6d375f74" ma:taxonomyFieldName="Topic" ma:displayName="Topic" ma:readOnly="false" ma:fieldId="{ab8b5864-a6dc-4f2e-a5ae-b44d6d375f74}" ma:sspId="0ac1876e-32bf-4158-94e7-cdbcd053a335" ma:termSetId="62b2e372-4427-4135-8089-e892b0573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47b2c662a4d451c94b6991b27ccdf61" ma:index="23" nillable="true" ma:taxonomy="true" ma:internalName="k47b2c662a4d451c94b6991b27ccdf61" ma:taxonomyFieldName="SubTopic" ma:displayName="Sub Topic" ma:readOnly="false" ma:fieldId="{447b2c66-2a4d-451c-94b6-991b27ccdf61}" ma:sspId="0ac1876e-32bf-4158-94e7-cdbcd053a335" ma:termSetId="714f31ba-385c-4cd5-bfdf-fc4e6400a4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322e601ac8421cbd1b686355963f37" ma:index="25" nillable="true" ma:taxonomy="true" ma:internalName="i3322e601ac8421cbd1b686355963f37" ma:taxonomyFieldName="TeamName" ma:displayName="Team Name" ma:readOnly="false" ma:fieldId="{23322e60-1ac8-421c-bd1b-686355963f37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MeetingDate xmlns="324bc871-2248-4257-ae09-e65953178003">2021-07-11T22:00:00+00:00</MeetingDate>
    <TaxCatchAll xmlns="324bc871-2248-4257-ae09-e65953178003">
      <Value>232</Value>
      <Value>1632</Value>
      <Value>1631</Value>
    </TaxCatchAll>
    <Year xmlns="324bc871-2248-4257-ae09-e65953178003">2022</Year>
    <_dlc_DocId xmlns="324bc871-2248-4257-ae09-e65953178003">ESMA80-416-252</_dlc_DocId>
    <_dlc_DocIdUrl xmlns="324bc871-2248-4257-ae09-e65953178003">
      <Url>https://sherpa.esma.europa.eu/sites/SUP/MNS/_layouts/15/DocIdRedir.aspx?ID=ESMA80-416-252</Url>
      <Description>ESMA80-416-252</Description>
    </_dlc_DocIdUrl>
    <f289fbc384b1484ea5f6ff6b522b513c xmlns="324bc871-2248-4257-ae09-e659531780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a849d609-a31c-415e-a1a8-503bcc16b083</TermId>
        </TermInfo>
      </Terms>
    </f289fbc384b1484ea5f6ff6b522b513c>
    <ab8b5864a6dc4f2ea5aeb44d6d375f74 xmlns="324bc871-2248-4257-ae09-e65953178003">
      <Terms xmlns="http://schemas.microsoft.com/office/infopath/2007/PartnerControls"/>
    </ab8b5864a6dc4f2ea5aeb44d6d375f74>
    <dd0664d3f47447a8943f346211d0253e xmlns="324bc871-2248-4257-ae09-e659531780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dd0664d3f47447a8943f346211d0253e>
    <k47b2c662a4d451c94b6991b27ccdf61 xmlns="324bc871-2248-4257-ae09-e65953178003">
      <Terms xmlns="http://schemas.microsoft.com/office/infopath/2007/PartnerControls"/>
    </k47b2c662a4d451c94b6991b27ccdf61>
    <i3322e601ac8421cbd1b686355963f37 xmlns="324bc871-2248-4257-ae09-e659531780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CRA Policy</TermName>
          <TermId xmlns="http://schemas.microsoft.com/office/infopath/2007/PartnerControls">d7a1eebb-d7d9-40df-8312-7db7a3450b16</TermId>
        </TermInfo>
      </Terms>
    </i3322e601ac8421cbd1b686355963f37>
    <hb56520e44e642c88c7a09896d1bc2ee xmlns="324bc871-2248-4257-ae09-e65953178003">
      <Terms xmlns="http://schemas.microsoft.com/office/infopath/2007/PartnerControls"/>
    </hb56520e44e642c88c7a09896d1bc2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1F32C-A3D2-4F51-8602-6AE9271359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3A55C6-43F8-46A3-8E4F-B2347700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bc871-2248-4257-ae09-e6595317800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6C991-50AC-4E63-B614-18FE72D8E54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24bc871-2248-4257-ae09-e65953178003"/>
  </ds:schemaRefs>
</ds:datastoreItem>
</file>

<file path=customXml/itemProps4.xml><?xml version="1.0" encoding="utf-8"?>
<ds:datastoreItem xmlns:ds="http://schemas.openxmlformats.org/officeDocument/2006/customXml" ds:itemID="{1A0E62DB-BDF6-41CB-BEFD-1C0D9F6F1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Cruz</dc:creator>
  <cp:keywords/>
  <dc:description/>
  <cp:lastModifiedBy>Iris Hude</cp:lastModifiedBy>
  <cp:revision>2</cp:revision>
  <dcterms:created xsi:type="dcterms:W3CDTF">2022-03-09T08:48:00Z</dcterms:created>
  <dcterms:modified xsi:type="dcterms:W3CDTF">2022-03-09T08:48:00Z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0x0101004E48D37C6739884A97C722900DD5A4E40300E4374756E7585641A61C8DD467E35C65</vt:lpwstr>
  </property>
  <property fmtid="{D5CDD505-2E9C-101B-9397-08002B2CF9AE}" pid="3" name="EsmaAudience">
    <vt:lpwstr/>
  </property>
  <property fmtid="{D5CDD505-2E9C-101B-9397-08002B2CF9AE}" pid="4" name="TeamName">
    <vt:lpwstr>1631;#CRA Policy|d7a1eebb-d7d9-40df-8312-7db7a3450b16</vt:lpwstr>
  </property>
  <property fmtid="{D5CDD505-2E9C-101B-9397-08002B2CF9AE}" pid="5" name="Topic">
    <vt:lpwstr/>
  </property>
  <property fmtid="{D5CDD505-2E9C-101B-9397-08002B2CF9AE}" pid="6" name="ConfidentialityLevel">
    <vt:lpwstr>232;#Restricted|187aa7e6-627f-4951-b138-6ff841dc883d</vt:lpwstr>
  </property>
  <property fmtid="{D5CDD505-2E9C-101B-9397-08002B2CF9AE}" pid="7" name="SubTopic">
    <vt:lpwstr/>
  </property>
  <property fmtid="{D5CDD505-2E9C-101B-9397-08002B2CF9AE}" pid="8" name="DocumentType">
    <vt:lpwstr>1632;#Questionnaire|a849d609-a31c-415e-a1a8-503bcc16b083</vt:lpwstr>
  </property>
  <property fmtid="{D5CDD505-2E9C-101B-9397-08002B2CF9AE}" pid="9" name="_dlc_DocIdItemGuid">
    <vt:lpwstr>df68e089-438a-401d-a558-c90203279a0b</vt:lpwstr>
  </property>
</Properties>
</file>